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tbl>
      <w:tblPr>
        <w:tblStyle w:val="3"/>
        <w:tblpPr w:leftFromText="180" w:rightFromText="180" w:vertAnchor="text" w:horzAnchor="page" w:tblpX="1687" w:tblpY="387"/>
        <w:tblOverlap w:val="never"/>
        <w:tblW w:w="8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45"/>
        <w:gridCol w:w="2793"/>
        <w:gridCol w:w="2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6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年招收定向培养军士专业目录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定向培养高校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专业代码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专业名称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北京科技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大学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460306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电气自动化技术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510205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大数据技术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北京工业职业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460301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机电一体化技术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武昌职业学院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电子信息工程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湖南国防工业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职业技术学院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510103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应用电子技术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长沙航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技术学院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460611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导弹维修技术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成都航空职业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技术学院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460609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无人机应用技术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500412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通用航空器维修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只招男生</w:t>
            </w:r>
          </w:p>
        </w:tc>
      </w:tr>
    </w:tbl>
    <w:p/>
    <w:p>
      <w:pPr>
        <w:rPr>
          <w:b/>
          <w:bCs/>
        </w:rPr>
      </w:pPr>
    </w:p>
    <w:p>
      <w:pPr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</w:rPr>
        <w:t>具体以《北京市202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年普通高等学校招生专业目录》为准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5286F"/>
    <w:rsid w:val="5CE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2025-06-12T02:01:34Z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