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5B" w:rsidRPr="00CE4B0A" w:rsidRDefault="00E30B5B" w:rsidP="00E30B5B">
      <w:pPr>
        <w:spacing w:line="560" w:lineRule="exact"/>
        <w:rPr>
          <w:rFonts w:ascii="仿宋" w:eastAsia="仿宋" w:hAnsi="仿宋" w:cs="Times New Roman"/>
          <w:bCs/>
          <w:color w:val="000000"/>
          <w:sz w:val="32"/>
          <w:szCs w:val="32"/>
        </w:rPr>
      </w:pPr>
      <w:r w:rsidRPr="00CE4B0A">
        <w:rPr>
          <w:rFonts w:ascii="仿宋" w:eastAsia="仿宋" w:hAnsi="仿宋" w:cs="Times New Roman"/>
          <w:bCs/>
          <w:color w:val="000000"/>
          <w:sz w:val="32"/>
          <w:szCs w:val="32"/>
        </w:rPr>
        <w:t>附件4</w:t>
      </w:r>
    </w:p>
    <w:p w:rsidR="00E30B5B" w:rsidRPr="00CE4B0A" w:rsidRDefault="00E30B5B" w:rsidP="00E30B5B">
      <w:pPr>
        <w:spacing w:line="560" w:lineRule="exact"/>
        <w:jc w:val="center"/>
        <w:rPr>
          <w:rFonts w:ascii="方正小标宋简体" w:eastAsia="方正小标宋简体" w:hAnsi="仿宋" w:cs="Times New Roman" w:hint="eastAsia"/>
          <w:b/>
          <w:bCs/>
          <w:sz w:val="44"/>
          <w:szCs w:val="44"/>
        </w:rPr>
      </w:pPr>
      <w:r w:rsidRPr="00CE4B0A">
        <w:rPr>
          <w:rFonts w:ascii="方正小标宋简体" w:eastAsia="方正小标宋简体" w:hAnsi="仿宋" w:cs="Times New Roman" w:hint="eastAsia"/>
          <w:kern w:val="0"/>
          <w:sz w:val="44"/>
          <w:szCs w:val="44"/>
        </w:rPr>
        <w:t>北京市高等教育自学考试</w:t>
      </w:r>
    </w:p>
    <w:p w:rsidR="00E30B5B" w:rsidRPr="00CE4B0A" w:rsidRDefault="00E30B5B" w:rsidP="00E30B5B">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汽车</w:t>
      </w:r>
      <w:r w:rsidRPr="00CE4B0A">
        <w:rPr>
          <w:rFonts w:ascii="方正小标宋简体" w:eastAsia="方正小标宋简体" w:hAnsi="仿宋" w:cs="Times New Roman" w:hint="eastAsia"/>
          <w:color w:val="000000"/>
          <w:kern w:val="0"/>
          <w:sz w:val="44"/>
          <w:szCs w:val="44"/>
        </w:rPr>
        <w:t>服务</w:t>
      </w:r>
      <w:r w:rsidRPr="00CE4B0A">
        <w:rPr>
          <w:rFonts w:ascii="方正小标宋简体" w:eastAsia="方正小标宋简体" w:hAnsi="仿宋" w:cs="Times New Roman" w:hint="eastAsia"/>
          <w:kern w:val="0"/>
          <w:sz w:val="44"/>
          <w:szCs w:val="44"/>
        </w:rPr>
        <w:t>工程专业</w:t>
      </w:r>
      <w:r w:rsidRPr="00CE4B0A">
        <w:rPr>
          <w:rFonts w:ascii="方正小标宋简体" w:eastAsia="方正小标宋简体" w:hAnsi="仿宋" w:cs="Times New Roman" w:hint="eastAsia"/>
          <w:b/>
          <w:bCs/>
          <w:sz w:val="44"/>
          <w:szCs w:val="44"/>
        </w:rPr>
        <w:t>（</w:t>
      </w:r>
      <w:r w:rsidRPr="00CE4B0A">
        <w:rPr>
          <w:rFonts w:ascii="方正小标宋简体" w:eastAsia="方正小标宋简体" w:hAnsi="仿宋" w:cs="Times New Roman" w:hint="eastAsia"/>
          <w:kern w:val="0"/>
          <w:sz w:val="44"/>
          <w:szCs w:val="44"/>
        </w:rPr>
        <w:t>专升本</w:t>
      </w:r>
      <w:r w:rsidRPr="00CE4B0A">
        <w:rPr>
          <w:rFonts w:ascii="方正小标宋简体" w:eastAsia="方正小标宋简体" w:hAnsi="仿宋" w:cs="Times New Roman" w:hint="eastAsia"/>
          <w:b/>
          <w:bCs/>
          <w:sz w:val="44"/>
          <w:szCs w:val="44"/>
        </w:rPr>
        <w:t>）</w:t>
      </w:r>
      <w:r w:rsidRPr="00CE4B0A">
        <w:rPr>
          <w:rFonts w:ascii="方正小标宋简体" w:eastAsia="方正小标宋简体" w:hAnsi="仿宋" w:cs="Times New Roman" w:hint="eastAsia"/>
          <w:kern w:val="0"/>
          <w:sz w:val="44"/>
          <w:szCs w:val="44"/>
        </w:rPr>
        <w:t>考试计划</w:t>
      </w:r>
    </w:p>
    <w:p w:rsidR="00E30B5B" w:rsidRPr="00CE4B0A" w:rsidRDefault="00E30B5B" w:rsidP="00E30B5B">
      <w:pPr>
        <w:spacing w:line="560" w:lineRule="exact"/>
        <w:jc w:val="center"/>
        <w:rPr>
          <w:rFonts w:ascii="仿宋" w:eastAsia="仿宋" w:hAnsi="仿宋" w:cs="Times New Roman"/>
          <w:b/>
          <w:bCs/>
          <w:sz w:val="44"/>
          <w:szCs w:val="44"/>
        </w:rPr>
      </w:pPr>
    </w:p>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一、指导思想</w:t>
      </w:r>
    </w:p>
    <w:p w:rsidR="00E30B5B" w:rsidRPr="00CE4B0A" w:rsidRDefault="00E30B5B" w:rsidP="00E30B5B">
      <w:pPr>
        <w:spacing w:line="600" w:lineRule="exact"/>
        <w:jc w:val="left"/>
        <w:rPr>
          <w:rFonts w:ascii="仿宋" w:eastAsia="仿宋" w:hAnsi="仿宋" w:cs="Times New Roman"/>
          <w:sz w:val="32"/>
          <w:szCs w:val="32"/>
        </w:rPr>
      </w:pPr>
      <w:r w:rsidRPr="00CE4B0A">
        <w:rPr>
          <w:rFonts w:ascii="仿宋" w:eastAsia="仿宋" w:hAnsi="仿宋" w:cs="Times New Roman"/>
          <w:sz w:val="32"/>
          <w:szCs w:val="32"/>
        </w:rPr>
        <w:t xml:space="preserve">    汽车服务工程专业（专升本）是为了适应当今世界汽车服务业及其产品发展的趋向，满足汽车服务业对汽车服务行业高等专业人才的迫切需要，补充本科人才的严重不足，改善汽车服务业技术队伍的层次结构而设置的，本专业总体要求与全日制普通高校相应专业本科的水平相一致。同时，根据高等教育自学考试的特点，在着重考核应考者掌握本专业所必需的专业知识和有关基础理论的同时，强调培养应用所学知识分析问题、解决问题的能力和实际动手能力。</w:t>
      </w:r>
    </w:p>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二、专业培养目标与基本要求</w:t>
      </w:r>
    </w:p>
    <w:p w:rsidR="00E30B5B" w:rsidRPr="00CE4B0A" w:rsidRDefault="00E30B5B" w:rsidP="00E30B5B">
      <w:pPr>
        <w:spacing w:line="600" w:lineRule="exact"/>
        <w:ind w:firstLine="645"/>
        <w:jc w:val="left"/>
        <w:rPr>
          <w:rFonts w:ascii="仿宋" w:eastAsia="仿宋" w:hAnsi="仿宋" w:cs="Times New Roman"/>
          <w:sz w:val="32"/>
          <w:szCs w:val="32"/>
        </w:rPr>
      </w:pPr>
      <w:r w:rsidRPr="00CE4B0A">
        <w:rPr>
          <w:rFonts w:ascii="仿宋" w:eastAsia="仿宋" w:hAnsi="仿宋" w:cs="Times New Roman"/>
          <w:sz w:val="32"/>
          <w:szCs w:val="32"/>
        </w:rPr>
        <w:t>本专业培养在汽车服务业第一线从事汽车流通、销售、购买、检测、诊断、修理、使用、报废、回收各个环节的各类服务工作组成等方面工作的技术应用型人才。</w:t>
      </w:r>
      <w:r w:rsidRPr="00CE4B0A">
        <w:rPr>
          <w:rFonts w:ascii="仿宋" w:eastAsia="仿宋" w:hAnsi="仿宋" w:cs="Times New Roman" w:hint="eastAsia"/>
          <w:sz w:val="32"/>
          <w:szCs w:val="32"/>
        </w:rPr>
        <w:t>要求考生</w:t>
      </w:r>
      <w:r w:rsidRPr="00CE4B0A">
        <w:rPr>
          <w:rFonts w:ascii="仿宋" w:eastAsia="仿宋" w:hAnsi="仿宋" w:cs="Times New Roman"/>
          <w:sz w:val="32"/>
          <w:szCs w:val="32"/>
        </w:rPr>
        <w:t>掌握本专业所必需的基础理论知识，较强的实用专业知识和基本技能，具有本专业所需的制图、运算、实验、测试等基本技能，分析解决一般工程实践问题的能力和较强的自学能力，以及具有阅读本专业英文资料的能力，以便能较好地为企业的技术改造和应用国内外先进技术与设备服务。</w:t>
      </w:r>
    </w:p>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三、学历层次与规格</w:t>
      </w:r>
    </w:p>
    <w:p w:rsidR="00E30B5B" w:rsidRPr="00CE4B0A" w:rsidRDefault="00E30B5B" w:rsidP="00E30B5B">
      <w:pPr>
        <w:spacing w:line="600" w:lineRule="exact"/>
        <w:jc w:val="left"/>
        <w:rPr>
          <w:rFonts w:ascii="仿宋" w:eastAsia="仿宋" w:hAnsi="仿宋" w:cs="Times New Roman"/>
          <w:sz w:val="32"/>
          <w:szCs w:val="32"/>
        </w:rPr>
      </w:pPr>
      <w:r w:rsidRPr="00CE4B0A">
        <w:rPr>
          <w:rFonts w:ascii="仿宋" w:eastAsia="仿宋" w:hAnsi="仿宋" w:cs="Times New Roman"/>
          <w:sz w:val="32"/>
          <w:szCs w:val="32"/>
        </w:rPr>
        <w:lastRenderedPageBreak/>
        <w:t xml:space="preserve">    </w:t>
      </w:r>
      <w:r w:rsidRPr="00CE4B0A">
        <w:rPr>
          <w:rFonts w:ascii="仿宋" w:eastAsia="仿宋" w:hAnsi="仿宋" w:cs="Times New Roman"/>
          <w:kern w:val="0"/>
          <w:sz w:val="32"/>
          <w:szCs w:val="32"/>
        </w:rPr>
        <w:t>本专业为高等教育本科层次，其专业培养规格在总体上与普通高等学校本科水平相一致。凡取得本专业考试计划规定的13门课程的合格成绩，</w:t>
      </w:r>
      <w:r w:rsidRPr="00CE4B0A">
        <w:rPr>
          <w:rFonts w:ascii="仿宋" w:eastAsia="仿宋" w:hAnsi="仿宋" w:cs="Times New Roman"/>
          <w:sz w:val="32"/>
          <w:szCs w:val="32"/>
        </w:rPr>
        <w:t>累计达到70学分，</w:t>
      </w:r>
      <w:r w:rsidRPr="00CE4B0A">
        <w:rPr>
          <w:rFonts w:ascii="仿宋" w:eastAsia="仿宋" w:hAnsi="仿宋" w:cs="Times New Roman" w:hint="eastAsia"/>
          <w:sz w:val="32"/>
          <w:szCs w:val="32"/>
        </w:rPr>
        <w:t>毕业论文经答辩成绩合格，</w:t>
      </w:r>
      <w:r w:rsidRPr="00CE4B0A">
        <w:rPr>
          <w:rFonts w:ascii="仿宋" w:eastAsia="仿宋" w:hAnsi="仿宋" w:cs="Times New Roman"/>
          <w:sz w:val="32"/>
          <w:szCs w:val="32"/>
        </w:rPr>
        <w:t>思想品德经鉴定符合要求者，发给北京市高等教育自学考试本科毕业证书。对符合学位授予条件的本科毕业生</w:t>
      </w:r>
      <w:r w:rsidRPr="00CE4B0A">
        <w:rPr>
          <w:rFonts w:ascii="仿宋" w:eastAsia="仿宋" w:hAnsi="仿宋" w:cs="Times New Roman"/>
          <w:color w:val="000000"/>
          <w:sz w:val="32"/>
          <w:szCs w:val="32"/>
        </w:rPr>
        <w:t>按规定</w:t>
      </w:r>
      <w:r w:rsidRPr="00CE4B0A">
        <w:rPr>
          <w:rFonts w:ascii="仿宋" w:eastAsia="仿宋" w:hAnsi="仿宋" w:cs="Times New Roman"/>
          <w:sz w:val="32"/>
          <w:szCs w:val="32"/>
        </w:rPr>
        <w:t>由主考院校授予工学学士学位。</w:t>
      </w:r>
    </w:p>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四、考试课程与学分</w:t>
      </w:r>
      <w:r w:rsidRPr="00CE4B0A">
        <w:rPr>
          <w:rFonts w:ascii="黑体" w:eastAsia="黑体" w:hAnsi="黑体" w:cs="Times New Roman" w:hint="eastAsia"/>
          <w:bCs/>
          <w:sz w:val="32"/>
          <w:szCs w:val="32"/>
        </w:rPr>
        <w:t>（专业</w:t>
      </w:r>
      <w:r w:rsidRPr="00CE4B0A">
        <w:rPr>
          <w:rFonts w:ascii="黑体" w:eastAsia="黑体" w:hAnsi="黑体" w:cs="Times New Roman"/>
          <w:bCs/>
          <w:sz w:val="32"/>
          <w:szCs w:val="32"/>
        </w:rPr>
        <w:t>代码：</w:t>
      </w:r>
      <w:r w:rsidRPr="00CE4B0A">
        <w:rPr>
          <w:rFonts w:ascii="黑体" w:eastAsia="黑体" w:hAnsi="黑体" w:cs="Times New Roman" w:hint="eastAsia"/>
          <w:bCs/>
          <w:sz w:val="32"/>
          <w:szCs w:val="32"/>
        </w:rPr>
        <w:t>0</w:t>
      </w:r>
      <w:r w:rsidRPr="00CE4B0A">
        <w:rPr>
          <w:rFonts w:ascii="黑体" w:eastAsia="黑体" w:hAnsi="黑体" w:cs="Times New Roman"/>
          <w:bCs/>
          <w:sz w:val="32"/>
          <w:szCs w:val="32"/>
        </w:rPr>
        <w:t>1B0003</w:t>
      </w:r>
      <w:r w:rsidRPr="00CE4B0A">
        <w:rPr>
          <w:rFonts w:ascii="黑体" w:eastAsia="黑体" w:hAnsi="黑体" w:cs="Times New Roman" w:hint="eastAsia"/>
          <w:bCs/>
          <w:sz w:val="32"/>
          <w:szCs w:val="32"/>
        </w:rPr>
        <w:t>）</w:t>
      </w:r>
    </w:p>
    <w:tbl>
      <w:tblPr>
        <w:tblW w:w="889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72"/>
        <w:gridCol w:w="507"/>
        <w:gridCol w:w="485"/>
        <w:gridCol w:w="507"/>
        <w:gridCol w:w="3462"/>
        <w:gridCol w:w="507"/>
        <w:gridCol w:w="202"/>
        <w:gridCol w:w="507"/>
        <w:gridCol w:w="1336"/>
        <w:gridCol w:w="507"/>
      </w:tblGrid>
      <w:tr w:rsidR="00E30B5B" w:rsidRPr="00CE4B0A" w:rsidTr="0069037A">
        <w:trPr>
          <w:gridBefore w:val="1"/>
          <w:wBefore w:w="507" w:type="dxa"/>
        </w:trPr>
        <w:tc>
          <w:tcPr>
            <w:tcW w:w="879" w:type="dxa"/>
            <w:gridSpan w:val="2"/>
            <w:vAlign w:val="center"/>
          </w:tcPr>
          <w:p w:rsidR="00E30B5B" w:rsidRPr="00CE4B0A" w:rsidRDefault="00E30B5B" w:rsidP="0069037A">
            <w:pPr>
              <w:spacing w:line="420" w:lineRule="exact"/>
              <w:jc w:val="center"/>
              <w:rPr>
                <w:rFonts w:ascii="仿宋" w:eastAsia="仿宋" w:hAnsi="仿宋" w:cs="Times New Roman"/>
                <w:color w:val="000000"/>
                <w:spacing w:val="-30"/>
                <w:sz w:val="28"/>
                <w:szCs w:val="28"/>
              </w:rPr>
            </w:pPr>
            <w:r w:rsidRPr="00CE4B0A">
              <w:rPr>
                <w:rFonts w:ascii="仿宋" w:eastAsia="仿宋" w:hAnsi="仿宋" w:cs="Times New Roman"/>
                <w:color w:val="000000"/>
                <w:spacing w:val="-30"/>
                <w:sz w:val="28"/>
                <w:szCs w:val="28"/>
              </w:rPr>
              <w:t>序号</w:t>
            </w:r>
          </w:p>
        </w:tc>
        <w:tc>
          <w:tcPr>
            <w:tcW w:w="992" w:type="dxa"/>
            <w:gridSpan w:val="2"/>
            <w:vAlign w:val="center"/>
          </w:tcPr>
          <w:p w:rsidR="00E30B5B" w:rsidRPr="00CE4B0A" w:rsidRDefault="00E30B5B" w:rsidP="0069037A">
            <w:pPr>
              <w:spacing w:line="420" w:lineRule="exact"/>
              <w:ind w:firstLineChars="8" w:firstLine="22"/>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w:t>
            </w:r>
          </w:p>
          <w:p w:rsidR="00E30B5B" w:rsidRPr="00CE4B0A" w:rsidRDefault="00E30B5B" w:rsidP="0069037A">
            <w:pPr>
              <w:spacing w:line="420" w:lineRule="exact"/>
              <w:ind w:firstLineChars="8" w:firstLine="22"/>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代码</w:t>
            </w:r>
          </w:p>
        </w:tc>
        <w:tc>
          <w:tcPr>
            <w:tcW w:w="396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课程名称</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学</w:t>
            </w:r>
          </w:p>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分</w:t>
            </w:r>
          </w:p>
        </w:tc>
        <w:tc>
          <w:tcPr>
            <w:tcW w:w="1843"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课程性质及说明</w:t>
            </w:r>
          </w:p>
        </w:tc>
      </w:tr>
      <w:tr w:rsidR="00E30B5B" w:rsidRPr="00CE4B0A" w:rsidTr="0069037A">
        <w:trPr>
          <w:gridBefore w:val="1"/>
          <w:wBefore w:w="507" w:type="dxa"/>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w:t>
            </w:r>
          </w:p>
        </w:tc>
        <w:tc>
          <w:tcPr>
            <w:tcW w:w="992"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03709</w:t>
            </w:r>
          </w:p>
        </w:tc>
        <w:tc>
          <w:tcPr>
            <w:tcW w:w="3969" w:type="dxa"/>
            <w:gridSpan w:val="2"/>
            <w:vAlign w:val="center"/>
          </w:tcPr>
          <w:p w:rsidR="00E30B5B" w:rsidRPr="00CE4B0A" w:rsidRDefault="00E30B5B" w:rsidP="0069037A">
            <w:pPr>
              <w:spacing w:line="56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马克思主义基本原理概论</w:t>
            </w:r>
          </w:p>
        </w:tc>
        <w:tc>
          <w:tcPr>
            <w:tcW w:w="70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公共基础课</w:t>
            </w:r>
          </w:p>
        </w:tc>
      </w:tr>
      <w:tr w:rsidR="00E30B5B" w:rsidRPr="00CE4B0A" w:rsidTr="0069037A">
        <w:trPr>
          <w:gridBefore w:val="1"/>
          <w:wBefore w:w="507" w:type="dxa"/>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992"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kern w:val="0"/>
                <w:sz w:val="28"/>
                <w:szCs w:val="28"/>
              </w:rPr>
              <w:t>03708</w:t>
            </w:r>
          </w:p>
        </w:tc>
        <w:tc>
          <w:tcPr>
            <w:tcW w:w="3969" w:type="dxa"/>
            <w:gridSpan w:val="2"/>
            <w:vAlign w:val="center"/>
          </w:tcPr>
          <w:p w:rsidR="00E30B5B" w:rsidRPr="00CE4B0A" w:rsidRDefault="00E30B5B" w:rsidP="0069037A">
            <w:pPr>
              <w:spacing w:line="56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中国近现代史纲要</w:t>
            </w:r>
          </w:p>
        </w:tc>
        <w:tc>
          <w:tcPr>
            <w:tcW w:w="70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613"/>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992"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00015</w:t>
            </w:r>
          </w:p>
        </w:tc>
        <w:tc>
          <w:tcPr>
            <w:tcW w:w="3969" w:type="dxa"/>
            <w:gridSpan w:val="2"/>
            <w:vAlign w:val="center"/>
          </w:tcPr>
          <w:p w:rsidR="00E30B5B" w:rsidRPr="00CE4B0A" w:rsidRDefault="00E30B5B" w:rsidP="0069037A">
            <w:pPr>
              <w:spacing w:line="56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英语</w:t>
            </w:r>
            <w:r w:rsidRPr="00CE4B0A">
              <w:rPr>
                <w:rFonts w:ascii="仿宋" w:eastAsia="仿宋" w:hAnsi="仿宋" w:cs="Times New Roman" w:hint="eastAsia"/>
                <w:color w:val="000000"/>
                <w:sz w:val="28"/>
                <w:szCs w:val="28"/>
              </w:rPr>
              <w:t>（二）</w:t>
            </w:r>
          </w:p>
        </w:tc>
        <w:tc>
          <w:tcPr>
            <w:tcW w:w="70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14</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04442</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bCs/>
                <w:color w:val="000000"/>
                <w:sz w:val="28"/>
                <w:szCs w:val="28"/>
              </w:rPr>
              <w:t>汽车概论</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1843"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专业核心课</w:t>
            </w:r>
          </w:p>
        </w:tc>
      </w:tr>
      <w:tr w:rsidR="00E30B5B" w:rsidRPr="00CE4B0A" w:rsidTr="0069037A">
        <w:trPr>
          <w:gridBefore w:val="1"/>
          <w:wBefore w:w="507" w:type="dxa"/>
          <w:trHeight w:val="445"/>
        </w:trPr>
        <w:tc>
          <w:tcPr>
            <w:tcW w:w="879"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04443</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bCs/>
                <w:color w:val="000000"/>
                <w:sz w:val="28"/>
                <w:szCs w:val="28"/>
              </w:rPr>
              <w:t>汽车概论（实践）</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04447</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bCs/>
                <w:color w:val="000000"/>
                <w:sz w:val="28"/>
                <w:szCs w:val="28"/>
              </w:rPr>
              <w:t>汽车维修工程</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04448</w:t>
            </w:r>
          </w:p>
        </w:tc>
        <w:tc>
          <w:tcPr>
            <w:tcW w:w="3969" w:type="dxa"/>
            <w:gridSpan w:val="2"/>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汽车维修工程（实践）</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6</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05879</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bCs/>
                <w:color w:val="000000"/>
                <w:sz w:val="28"/>
                <w:szCs w:val="28"/>
              </w:rPr>
              <w:t>汽车电气设备与维修</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05880</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汽车电气设备与维修（实践）</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7</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05877</w:t>
            </w:r>
          </w:p>
        </w:tc>
        <w:tc>
          <w:tcPr>
            <w:tcW w:w="3969" w:type="dxa"/>
            <w:gridSpan w:val="2"/>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汽车底盘构造与维修</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05878</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bCs/>
                <w:color w:val="000000"/>
                <w:sz w:val="28"/>
                <w:szCs w:val="28"/>
              </w:rPr>
              <w:t>汽车底盘构造与维修（实践）</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8</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04444</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汽车鉴定与评估</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rPr>
          <w:gridBefore w:val="1"/>
          <w:wBefore w:w="507" w:type="dxa"/>
          <w:trHeight w:val="445"/>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9</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05870</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color w:val="000000"/>
                <w:sz w:val="28"/>
                <w:szCs w:val="28"/>
              </w:rPr>
              <w:t>汽车售后服务管理</w:t>
            </w:r>
          </w:p>
        </w:tc>
        <w:tc>
          <w:tcPr>
            <w:tcW w:w="709"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tcPr>
          <w:p w:rsidR="00E30B5B" w:rsidRPr="00CE4B0A" w:rsidRDefault="00E30B5B" w:rsidP="0069037A">
            <w:pPr>
              <w:spacing w:line="560" w:lineRule="exact"/>
              <w:jc w:val="center"/>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vMerge w:val="restart"/>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10</w:t>
            </w:r>
          </w:p>
        </w:tc>
        <w:tc>
          <w:tcPr>
            <w:tcW w:w="992" w:type="dxa"/>
            <w:gridSpan w:val="2"/>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05875</w:t>
            </w:r>
          </w:p>
        </w:tc>
        <w:tc>
          <w:tcPr>
            <w:tcW w:w="3969" w:type="dxa"/>
            <w:gridSpan w:val="2"/>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bCs/>
                <w:color w:val="000000"/>
                <w:sz w:val="28"/>
                <w:szCs w:val="28"/>
              </w:rPr>
              <w:t>汽车发动机构造与维修</w:t>
            </w:r>
          </w:p>
        </w:tc>
        <w:tc>
          <w:tcPr>
            <w:tcW w:w="709" w:type="dxa"/>
            <w:gridSpan w:val="2"/>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6</w:t>
            </w:r>
          </w:p>
        </w:tc>
        <w:tc>
          <w:tcPr>
            <w:tcW w:w="1843" w:type="dxa"/>
            <w:gridSpan w:val="2"/>
            <w:vMerge w:val="restart"/>
          </w:tcPr>
          <w:p w:rsidR="00E30B5B" w:rsidRPr="00CE4B0A" w:rsidRDefault="00E30B5B"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专业选考课</w:t>
            </w:r>
          </w:p>
          <w:p w:rsidR="00E30B5B" w:rsidRPr="00CE4B0A" w:rsidRDefault="00E30B5B" w:rsidP="0069037A">
            <w:pPr>
              <w:spacing w:line="460" w:lineRule="exact"/>
              <w:rPr>
                <w:rFonts w:ascii="仿宋" w:eastAsia="仿宋" w:hAnsi="仿宋" w:cs="Times New Roman"/>
                <w:sz w:val="28"/>
                <w:szCs w:val="28"/>
              </w:rPr>
            </w:pPr>
          </w:p>
          <w:p w:rsidR="00E30B5B" w:rsidRPr="00CE4B0A" w:rsidRDefault="00E30B5B" w:rsidP="0069037A">
            <w:pPr>
              <w:jc w:val="left"/>
              <w:rPr>
                <w:rFonts w:ascii="仿宋" w:eastAsia="仿宋" w:hAnsi="仿宋" w:cs="Times New Roman"/>
                <w:color w:val="000000"/>
                <w:sz w:val="24"/>
                <w:szCs w:val="24"/>
              </w:rPr>
            </w:pPr>
            <w:r w:rsidRPr="00CE4B0A">
              <w:rPr>
                <w:rFonts w:ascii="仿宋" w:eastAsia="仿宋" w:hAnsi="仿宋" w:cs="Times New Roman"/>
                <w:color w:val="000000"/>
                <w:sz w:val="24"/>
                <w:szCs w:val="24"/>
              </w:rPr>
              <w:t>至少选考16学分课程。</w:t>
            </w:r>
          </w:p>
          <w:p w:rsidR="00E30B5B" w:rsidRPr="00CE4B0A" w:rsidRDefault="00E30B5B"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kern w:val="24"/>
                <w:sz w:val="24"/>
                <w:szCs w:val="24"/>
              </w:rPr>
              <w:lastRenderedPageBreak/>
              <w:t>不考外语的考生选考不重复的课程补足学分。不考外语的考生，不得申请学位。</w:t>
            </w:r>
          </w:p>
        </w:tc>
      </w:tr>
      <w:tr w:rsidR="00E30B5B" w:rsidRPr="00CE4B0A" w:rsidTr="0069037A">
        <w:tblPrEx>
          <w:jc w:val="center"/>
          <w:tblLook w:val="00A0"/>
        </w:tblPrEx>
        <w:trPr>
          <w:gridAfter w:val="1"/>
          <w:wAfter w:w="507" w:type="dxa"/>
          <w:jc w:val="center"/>
        </w:trPr>
        <w:tc>
          <w:tcPr>
            <w:tcW w:w="879" w:type="dxa"/>
            <w:gridSpan w:val="2"/>
            <w:vMerge/>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05876</w:t>
            </w:r>
          </w:p>
        </w:tc>
        <w:tc>
          <w:tcPr>
            <w:tcW w:w="3969" w:type="dxa"/>
            <w:gridSpan w:val="2"/>
          </w:tcPr>
          <w:p w:rsidR="00E30B5B" w:rsidRPr="00CE4B0A" w:rsidRDefault="00E30B5B" w:rsidP="0069037A">
            <w:pPr>
              <w:spacing w:line="420" w:lineRule="exact"/>
              <w:jc w:val="left"/>
              <w:rPr>
                <w:rFonts w:ascii="仿宋" w:eastAsia="仿宋" w:hAnsi="仿宋" w:cs="Times New Roman"/>
                <w:color w:val="000000"/>
                <w:sz w:val="24"/>
                <w:szCs w:val="24"/>
              </w:rPr>
            </w:pPr>
            <w:r w:rsidRPr="00CE4B0A">
              <w:rPr>
                <w:rFonts w:ascii="仿宋" w:eastAsia="仿宋" w:hAnsi="仿宋" w:cs="Times New Roman"/>
                <w:bCs/>
                <w:color w:val="000000"/>
                <w:sz w:val="28"/>
                <w:szCs w:val="28"/>
              </w:rPr>
              <w:t>汽车发动机构造与维修（实践）</w:t>
            </w:r>
          </w:p>
        </w:tc>
        <w:tc>
          <w:tcPr>
            <w:tcW w:w="709" w:type="dxa"/>
            <w:gridSpan w:val="2"/>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11</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bCs/>
                <w:color w:val="000000"/>
                <w:sz w:val="28"/>
                <w:szCs w:val="28"/>
              </w:rPr>
              <w:t>06895</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汽车节能技术</w:t>
            </w:r>
          </w:p>
        </w:tc>
        <w:tc>
          <w:tcPr>
            <w:tcW w:w="709" w:type="dxa"/>
            <w:gridSpan w:val="2"/>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trHeight w:val="550"/>
          <w:jc w:val="center"/>
        </w:trPr>
        <w:tc>
          <w:tcPr>
            <w:tcW w:w="879" w:type="dxa"/>
            <w:gridSpan w:val="2"/>
            <w:vMerge w:val="restart"/>
            <w:tcBorders>
              <w:top w:val="single" w:sz="4" w:space="0" w:color="auto"/>
              <w:left w:val="single" w:sz="4" w:space="0" w:color="auto"/>
              <w:right w:val="single" w:sz="4" w:space="0" w:color="auto"/>
            </w:tcBorders>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12</w:t>
            </w:r>
          </w:p>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center"/>
              <w:rPr>
                <w:rFonts w:ascii="仿宋" w:eastAsia="仿宋" w:hAnsi="仿宋" w:cs="Times New Roman"/>
                <w:bCs/>
                <w:color w:val="000000"/>
                <w:sz w:val="28"/>
                <w:szCs w:val="28"/>
              </w:rPr>
            </w:pPr>
            <w:r w:rsidRPr="00CE4B0A">
              <w:rPr>
                <w:rFonts w:ascii="仿宋" w:eastAsia="仿宋" w:hAnsi="仿宋" w:cs="Times New Roman"/>
                <w:bCs/>
                <w:color w:val="000000"/>
                <w:sz w:val="28"/>
                <w:szCs w:val="28"/>
              </w:rPr>
              <w:lastRenderedPageBreak/>
              <w:t>04438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汽车电控新技术</w:t>
            </w:r>
          </w:p>
        </w:tc>
        <w:tc>
          <w:tcPr>
            <w:tcW w:w="709" w:type="dxa"/>
            <w:gridSpan w:val="2"/>
            <w:tcBorders>
              <w:top w:val="single" w:sz="4" w:space="0" w:color="auto"/>
              <w:left w:val="single" w:sz="4" w:space="0" w:color="auto"/>
              <w:bottom w:val="single" w:sz="4" w:space="0" w:color="auto"/>
            </w:tcBorders>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vMerge/>
            <w:tcBorders>
              <w:left w:val="single" w:sz="4" w:space="0" w:color="auto"/>
              <w:bottom w:val="single" w:sz="4" w:space="0" w:color="auto"/>
              <w:right w:val="single" w:sz="4" w:space="0" w:color="auto"/>
            </w:tcBorders>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center"/>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04439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汽车电控新技术（实践）</w:t>
            </w:r>
          </w:p>
        </w:tc>
        <w:tc>
          <w:tcPr>
            <w:tcW w:w="709" w:type="dxa"/>
            <w:gridSpan w:val="2"/>
            <w:tcBorders>
              <w:top w:val="single" w:sz="4" w:space="0" w:color="auto"/>
              <w:left w:val="single" w:sz="4" w:space="0" w:color="auto"/>
              <w:bottom w:val="single" w:sz="4" w:space="0" w:color="auto"/>
            </w:tcBorders>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vMerge w:val="restart"/>
            <w:tcBorders>
              <w:top w:val="single" w:sz="4" w:space="0" w:color="auto"/>
              <w:left w:val="single" w:sz="4" w:space="0" w:color="auto"/>
              <w:right w:val="single" w:sz="4" w:space="0" w:color="auto"/>
            </w:tcBorders>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lastRenderedPageBreak/>
              <w:t>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center"/>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05873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汽车保险与理赔</w:t>
            </w:r>
          </w:p>
        </w:tc>
        <w:tc>
          <w:tcPr>
            <w:tcW w:w="709" w:type="dxa"/>
            <w:gridSpan w:val="2"/>
            <w:tcBorders>
              <w:top w:val="single" w:sz="4" w:space="0" w:color="auto"/>
              <w:left w:val="single" w:sz="4" w:space="0" w:color="auto"/>
              <w:bottom w:val="single" w:sz="4" w:space="0" w:color="auto"/>
            </w:tcBorders>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vMerge/>
            <w:tcBorders>
              <w:left w:val="single" w:sz="4" w:space="0" w:color="auto"/>
              <w:bottom w:val="single" w:sz="4" w:space="0" w:color="auto"/>
              <w:right w:val="single" w:sz="4" w:space="0" w:color="auto"/>
            </w:tcBorders>
            <w:vAlign w:val="center"/>
          </w:tcPr>
          <w:p w:rsidR="00E30B5B" w:rsidRPr="00CE4B0A" w:rsidRDefault="00E30B5B" w:rsidP="0069037A">
            <w:pPr>
              <w:spacing w:line="560" w:lineRule="exact"/>
              <w:jc w:val="center"/>
              <w:rPr>
                <w:rFonts w:ascii="仿宋" w:eastAsia="仿宋" w:hAnsi="仿宋" w:cs="Times New Roman"/>
                <w:color w:val="000000"/>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center"/>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05874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汽车保险与理赔（实践）</w:t>
            </w:r>
          </w:p>
        </w:tc>
        <w:tc>
          <w:tcPr>
            <w:tcW w:w="709" w:type="dxa"/>
            <w:gridSpan w:val="2"/>
            <w:tcBorders>
              <w:top w:val="single" w:sz="4" w:space="0" w:color="auto"/>
              <w:left w:val="single" w:sz="4" w:space="0" w:color="auto"/>
              <w:bottom w:val="single" w:sz="4" w:space="0" w:color="auto"/>
            </w:tcBorders>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1</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center"/>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04449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汽车文化</w:t>
            </w:r>
          </w:p>
        </w:tc>
        <w:tc>
          <w:tcPr>
            <w:tcW w:w="709" w:type="dxa"/>
            <w:gridSpan w:val="2"/>
            <w:tcBorders>
              <w:top w:val="single" w:sz="4" w:space="0" w:color="auto"/>
              <w:left w:val="single" w:sz="4" w:space="0" w:color="auto"/>
              <w:bottom w:val="single" w:sz="4" w:space="0" w:color="auto"/>
            </w:tcBorders>
          </w:tcPr>
          <w:p w:rsidR="00E30B5B" w:rsidRPr="00CE4B0A" w:rsidRDefault="00E30B5B" w:rsidP="0069037A">
            <w:pPr>
              <w:spacing w:line="420" w:lineRule="exact"/>
              <w:ind w:firstLineChars="50" w:firstLine="140"/>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1843" w:type="dxa"/>
            <w:gridSpan w:val="2"/>
            <w:vMerge/>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blPrEx>
          <w:jc w:val="center"/>
          <w:tblLook w:val="00A0"/>
        </w:tblPrEx>
        <w:trPr>
          <w:gridAfter w:val="1"/>
          <w:wAfter w:w="507" w:type="dxa"/>
          <w:jc w:val="center"/>
        </w:trPr>
        <w:tc>
          <w:tcPr>
            <w:tcW w:w="87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center"/>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05871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30B5B" w:rsidRPr="00CE4B0A" w:rsidRDefault="00E30B5B" w:rsidP="0069037A">
            <w:pPr>
              <w:spacing w:line="420" w:lineRule="exact"/>
              <w:jc w:val="left"/>
              <w:rPr>
                <w:rFonts w:ascii="仿宋" w:eastAsia="仿宋" w:hAnsi="仿宋" w:cs="Times New Roman"/>
                <w:bCs/>
                <w:color w:val="000000"/>
                <w:sz w:val="28"/>
                <w:szCs w:val="28"/>
              </w:rPr>
            </w:pPr>
            <w:r w:rsidRPr="00CE4B0A">
              <w:rPr>
                <w:rFonts w:ascii="仿宋" w:eastAsia="仿宋" w:hAnsi="仿宋" w:cs="Times New Roman"/>
                <w:bCs/>
                <w:color w:val="000000"/>
                <w:sz w:val="28"/>
                <w:szCs w:val="28"/>
              </w:rPr>
              <w:t>汽车营销技术</w:t>
            </w:r>
          </w:p>
        </w:tc>
        <w:tc>
          <w:tcPr>
            <w:tcW w:w="709" w:type="dxa"/>
            <w:gridSpan w:val="2"/>
            <w:tcBorders>
              <w:top w:val="single" w:sz="4" w:space="0" w:color="auto"/>
              <w:left w:val="single" w:sz="4" w:space="0" w:color="auto"/>
              <w:bottom w:val="single" w:sz="4" w:space="0" w:color="auto"/>
            </w:tcBorders>
            <w:vAlign w:val="center"/>
          </w:tcPr>
          <w:p w:rsidR="00E30B5B" w:rsidRPr="00CE4B0A" w:rsidRDefault="00E30B5B" w:rsidP="0069037A">
            <w:pPr>
              <w:spacing w:line="420" w:lineRule="exact"/>
              <w:ind w:firstLineChars="50" w:firstLine="140"/>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843" w:type="dxa"/>
            <w:gridSpan w:val="2"/>
            <w:vMerge/>
            <w:tcBorders>
              <w:bottom w:val="single" w:sz="4" w:space="0" w:color="auto"/>
            </w:tcBorders>
          </w:tcPr>
          <w:p w:rsidR="00E30B5B" w:rsidRPr="00CE4B0A" w:rsidRDefault="00E30B5B" w:rsidP="0069037A">
            <w:pPr>
              <w:spacing w:line="560" w:lineRule="exact"/>
              <w:rPr>
                <w:rFonts w:ascii="仿宋" w:eastAsia="仿宋" w:hAnsi="仿宋" w:cs="Times New Roman"/>
                <w:color w:val="000000"/>
                <w:sz w:val="28"/>
                <w:szCs w:val="28"/>
              </w:rPr>
            </w:pPr>
          </w:p>
        </w:tc>
      </w:tr>
      <w:tr w:rsidR="00E30B5B" w:rsidRPr="00CE4B0A" w:rsidTr="0069037A">
        <w:trPr>
          <w:gridBefore w:val="1"/>
          <w:wBefore w:w="507" w:type="dxa"/>
        </w:trPr>
        <w:tc>
          <w:tcPr>
            <w:tcW w:w="879" w:type="dxa"/>
            <w:gridSpan w:val="2"/>
            <w:vAlign w:val="center"/>
          </w:tcPr>
          <w:p w:rsidR="00E30B5B" w:rsidRPr="00CE4B0A" w:rsidRDefault="00E30B5B"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16</w:t>
            </w:r>
          </w:p>
        </w:tc>
        <w:tc>
          <w:tcPr>
            <w:tcW w:w="992" w:type="dxa"/>
            <w:gridSpan w:val="2"/>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30039</w:t>
            </w:r>
          </w:p>
        </w:tc>
        <w:tc>
          <w:tcPr>
            <w:tcW w:w="3969" w:type="dxa"/>
            <w:gridSpan w:val="2"/>
            <w:vAlign w:val="center"/>
          </w:tcPr>
          <w:p w:rsidR="00E30B5B" w:rsidRPr="00CE4B0A" w:rsidRDefault="00E30B5B" w:rsidP="0069037A">
            <w:pPr>
              <w:spacing w:line="420" w:lineRule="exact"/>
              <w:jc w:val="left"/>
              <w:rPr>
                <w:rFonts w:ascii="仿宋" w:eastAsia="仿宋" w:hAnsi="仿宋" w:cs="Times New Roman"/>
                <w:color w:val="000000"/>
                <w:sz w:val="28"/>
                <w:szCs w:val="28"/>
              </w:rPr>
            </w:pPr>
            <w:r w:rsidRPr="00CE4B0A">
              <w:rPr>
                <w:rFonts w:ascii="仿宋" w:eastAsia="仿宋" w:hAnsi="仿宋" w:cs="Times New Roman" w:hint="eastAsia"/>
                <w:color w:val="000000"/>
                <w:sz w:val="28"/>
                <w:szCs w:val="28"/>
              </w:rPr>
              <w:t>汽车</w:t>
            </w:r>
            <w:r w:rsidRPr="00CE4B0A">
              <w:rPr>
                <w:rFonts w:ascii="仿宋" w:eastAsia="仿宋" w:hAnsi="仿宋" w:cs="Times New Roman"/>
                <w:color w:val="000000"/>
                <w:sz w:val="28"/>
                <w:szCs w:val="28"/>
              </w:rPr>
              <w:t>服务工程毕业论文</w:t>
            </w:r>
          </w:p>
        </w:tc>
        <w:tc>
          <w:tcPr>
            <w:tcW w:w="2552" w:type="dxa"/>
            <w:gridSpan w:val="4"/>
            <w:vAlign w:val="center"/>
          </w:tcPr>
          <w:p w:rsidR="00E30B5B" w:rsidRPr="00CE4B0A" w:rsidRDefault="00E30B5B" w:rsidP="0069037A">
            <w:pPr>
              <w:spacing w:line="420" w:lineRule="exact"/>
              <w:ind w:firstLineChars="250" w:firstLine="700"/>
              <w:rPr>
                <w:rFonts w:ascii="仿宋" w:eastAsia="仿宋" w:hAnsi="仿宋" w:cs="Times New Roman"/>
                <w:color w:val="000000"/>
                <w:sz w:val="28"/>
                <w:szCs w:val="28"/>
              </w:rPr>
            </w:pPr>
            <w:r w:rsidRPr="00CE4B0A">
              <w:rPr>
                <w:rFonts w:ascii="仿宋" w:eastAsia="仿宋" w:hAnsi="仿宋" w:cs="Times New Roman"/>
                <w:color w:val="000000"/>
                <w:sz w:val="28"/>
                <w:szCs w:val="28"/>
              </w:rPr>
              <w:t>不计学分</w:t>
            </w:r>
          </w:p>
        </w:tc>
      </w:tr>
      <w:tr w:rsidR="00E30B5B" w:rsidRPr="00CE4B0A" w:rsidTr="0069037A">
        <w:trPr>
          <w:gridBefore w:val="1"/>
          <w:wBefore w:w="507" w:type="dxa"/>
        </w:trPr>
        <w:tc>
          <w:tcPr>
            <w:tcW w:w="1871" w:type="dxa"/>
            <w:gridSpan w:val="4"/>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总学分</w:t>
            </w:r>
          </w:p>
        </w:tc>
        <w:tc>
          <w:tcPr>
            <w:tcW w:w="6521" w:type="dxa"/>
            <w:gridSpan w:val="6"/>
            <w:vAlign w:val="center"/>
          </w:tcPr>
          <w:p w:rsidR="00E30B5B" w:rsidRPr="00CE4B0A" w:rsidRDefault="00E30B5B"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70</w:t>
            </w:r>
          </w:p>
        </w:tc>
      </w:tr>
    </w:tbl>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五、相关说明</w:t>
      </w:r>
    </w:p>
    <w:p w:rsidR="00E30B5B" w:rsidRPr="00CE4B0A" w:rsidRDefault="00E30B5B" w:rsidP="00E30B5B">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1.本专业中实践课程，</w:t>
      </w:r>
      <w:r w:rsidRPr="00CE4B0A">
        <w:rPr>
          <w:rFonts w:ascii="仿宋" w:eastAsia="仿宋" w:hAnsi="仿宋" w:cs="Times New Roman" w:hint="eastAsia"/>
          <w:sz w:val="32"/>
          <w:szCs w:val="32"/>
        </w:rPr>
        <w:t>按</w:t>
      </w:r>
      <w:r w:rsidRPr="00CE4B0A">
        <w:rPr>
          <w:rFonts w:ascii="仿宋" w:eastAsia="仿宋" w:hAnsi="仿宋" w:cs="Times New Roman"/>
          <w:sz w:val="32"/>
          <w:szCs w:val="32"/>
        </w:rPr>
        <w:t>四级制计分，主考学校负责实践性学习环节的考核，自考办认可其成绩；其</w:t>
      </w:r>
      <w:r w:rsidRPr="00CE4B0A">
        <w:rPr>
          <w:rFonts w:ascii="仿宋" w:eastAsia="仿宋" w:hAnsi="仿宋" w:cs="Times New Roman" w:hint="eastAsia"/>
          <w:sz w:val="32"/>
          <w:szCs w:val="32"/>
        </w:rPr>
        <w:t>他</w:t>
      </w:r>
      <w:r w:rsidRPr="00CE4B0A">
        <w:rPr>
          <w:rFonts w:ascii="仿宋" w:eastAsia="仿宋" w:hAnsi="仿宋" w:cs="Times New Roman"/>
          <w:sz w:val="32"/>
          <w:szCs w:val="32"/>
        </w:rPr>
        <w:t>课程均为闭卷笔试课程，按百分制计分，60分为及格。</w:t>
      </w:r>
    </w:p>
    <w:p w:rsidR="00E30B5B" w:rsidRPr="00CE4B0A" w:rsidRDefault="00E30B5B" w:rsidP="00E30B5B">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sz w:val="32"/>
          <w:szCs w:val="32"/>
        </w:rPr>
        <w:t>2.毕业论文要求：考生在通过本计划全部课程后，方可提出撰写毕业论文的申请。毕业论文应在主考学校指定教师指导下进行，由考生独立完成。经主考学校审核答辩后，按优、良、及格、不及格四级制评定成绩。</w:t>
      </w:r>
    </w:p>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六、</w:t>
      </w:r>
      <w:proofErr w:type="gramStart"/>
      <w:r w:rsidRPr="00CE4B0A">
        <w:rPr>
          <w:rFonts w:ascii="黑体" w:eastAsia="黑体" w:hAnsi="黑体" w:cs="Times New Roman"/>
          <w:bCs/>
          <w:sz w:val="32"/>
          <w:szCs w:val="32"/>
        </w:rPr>
        <w:t>接考规定</w:t>
      </w:r>
      <w:proofErr w:type="gramEnd"/>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凡国家承认学历的国民教育系列大学专科及以上学历的毕业生均可直接考本专业。</w:t>
      </w:r>
    </w:p>
    <w:p w:rsidR="00E30B5B" w:rsidRPr="00CE4B0A" w:rsidRDefault="00E30B5B" w:rsidP="00E30B5B">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七、课程说明与推荐用书</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1. 马克思主义基本原理概论（课程说明及教材略）</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2. 中国近现代史纲要（课程说明及教材略）</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3．英语</w:t>
      </w:r>
      <w:r w:rsidRPr="00CE4B0A">
        <w:rPr>
          <w:rFonts w:ascii="仿宋" w:eastAsia="仿宋" w:hAnsi="仿宋" w:cs="Times New Roman" w:hint="eastAsia"/>
          <w:bCs/>
          <w:sz w:val="32"/>
          <w:szCs w:val="32"/>
        </w:rPr>
        <w:t>（二）</w:t>
      </w:r>
      <w:r w:rsidRPr="00CE4B0A">
        <w:rPr>
          <w:rFonts w:ascii="仿宋" w:eastAsia="仿宋" w:hAnsi="仿宋" w:cs="Times New Roman"/>
          <w:bCs/>
          <w:sz w:val="32"/>
          <w:szCs w:val="32"/>
        </w:rPr>
        <w:t>（课程说明及教材略）</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hint="eastAsia"/>
          <w:bCs/>
          <w:sz w:val="32"/>
          <w:szCs w:val="32"/>
        </w:rPr>
        <w:lastRenderedPageBreak/>
        <w:t>4</w:t>
      </w:r>
      <w:r w:rsidRPr="00CE4B0A">
        <w:rPr>
          <w:rFonts w:ascii="仿宋" w:eastAsia="仿宋" w:hAnsi="仿宋" w:cs="Times New Roman"/>
          <w:bCs/>
          <w:sz w:val="32"/>
          <w:szCs w:val="32"/>
        </w:rPr>
        <w:t>. 汽车概论</w:t>
      </w:r>
    </w:p>
    <w:p w:rsidR="00E30B5B" w:rsidRPr="00CE4B0A" w:rsidRDefault="00E30B5B" w:rsidP="00E30B5B">
      <w:pPr>
        <w:spacing w:line="600" w:lineRule="exact"/>
        <w:ind w:firstLine="645"/>
        <w:rPr>
          <w:rFonts w:ascii="仿宋" w:eastAsia="仿宋" w:hAnsi="仿宋" w:cs="Times New Roman"/>
          <w:bCs/>
          <w:sz w:val="32"/>
          <w:szCs w:val="32"/>
        </w:rPr>
      </w:pPr>
      <w:r w:rsidRPr="00CE4B0A">
        <w:rPr>
          <w:rFonts w:ascii="仿宋" w:eastAsia="仿宋" w:hAnsi="仿宋" w:cs="Times New Roman"/>
          <w:bCs/>
          <w:sz w:val="32"/>
          <w:szCs w:val="32"/>
        </w:rPr>
        <w:t>课程说明：本课程是一门专业基础课，主要研究汽车的发明与发展简史、汽车总体结构、汽车分类及各组成系统的工作原理等。内容包括： 汽车发展简史、汽车总体构成、分类与性能、汽车的结构、汽车新技术、汽车驾驶与考试、汽车选购与保养、汽车市场营销概论、汽车文化等。通过本课程的学习，使</w:t>
      </w:r>
      <w:r w:rsidRPr="00CE4B0A">
        <w:rPr>
          <w:rFonts w:ascii="仿宋" w:eastAsia="仿宋" w:hAnsi="仿宋" w:cs="Times New Roman" w:hint="eastAsia"/>
          <w:bCs/>
          <w:sz w:val="32"/>
          <w:szCs w:val="32"/>
        </w:rPr>
        <w:t>考</w:t>
      </w:r>
      <w:r w:rsidRPr="00CE4B0A">
        <w:rPr>
          <w:rFonts w:ascii="仿宋" w:eastAsia="仿宋" w:hAnsi="仿宋" w:cs="Times New Roman"/>
          <w:bCs/>
          <w:sz w:val="32"/>
          <w:szCs w:val="32"/>
        </w:rPr>
        <w:t>生掌握汽车性能的主要评价指标，汽车受力分析的基本方法，汽车传动系、汽车制动系统和汽车转向系统设计的基础理论，为合理设计和正确使用汽车打下理论基础，并树立良好的专业服务意识。</w:t>
      </w:r>
    </w:p>
    <w:p w:rsidR="00E30B5B" w:rsidRPr="00CE4B0A" w:rsidRDefault="00E30B5B" w:rsidP="00E30B5B">
      <w:pPr>
        <w:widowControl/>
        <w:spacing w:line="600" w:lineRule="exact"/>
        <w:ind w:firstLineChars="197" w:firstLine="630"/>
        <w:jc w:val="left"/>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《汽车概论（第二版）》，李育锡，机械工业出版社，2016年版。</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hint="eastAsia"/>
          <w:bCs/>
          <w:sz w:val="32"/>
          <w:szCs w:val="32"/>
        </w:rPr>
        <w:t>5</w:t>
      </w:r>
      <w:r w:rsidRPr="00CE4B0A">
        <w:rPr>
          <w:rFonts w:ascii="仿宋" w:eastAsia="仿宋" w:hAnsi="仿宋" w:cs="Times New Roman"/>
          <w:bCs/>
          <w:sz w:val="32"/>
          <w:szCs w:val="32"/>
        </w:rPr>
        <w:t>. 汽车维修工程</w:t>
      </w:r>
    </w:p>
    <w:p w:rsidR="00E30B5B" w:rsidRPr="00CE4B0A" w:rsidRDefault="00E30B5B" w:rsidP="00E30B5B">
      <w:pPr>
        <w:widowControl/>
        <w:shd w:val="clear" w:color="auto" w:fill="FFFFFF"/>
        <w:spacing w:line="600" w:lineRule="exact"/>
        <w:ind w:firstLine="540"/>
        <w:jc w:val="left"/>
        <w:rPr>
          <w:rFonts w:ascii="仿宋" w:eastAsia="仿宋" w:hAnsi="仿宋" w:cs="Times New Roman"/>
          <w:bCs/>
          <w:sz w:val="32"/>
          <w:szCs w:val="32"/>
        </w:rPr>
      </w:pPr>
      <w:r w:rsidRPr="00CE4B0A">
        <w:rPr>
          <w:rFonts w:ascii="仿宋" w:eastAsia="仿宋" w:hAnsi="仿宋" w:cs="Times New Roman"/>
          <w:bCs/>
          <w:sz w:val="32"/>
          <w:szCs w:val="32"/>
        </w:rPr>
        <w:t>课程说明：本课程是一门重要的专业课，内容主要包括：汽车可靠性理论基础、汽车零部件的失效理论、汽车维护工艺、汽车修理工艺、汽车零件修复方法、汽车发动机维修、汽车底盘机械系统的维修、汽车电气设备维修、汽车车身维修、汽车修理质量管理。通过学习要求考生不仅要掌握机动车的结构原理、使用性能、使用情况、使用条件和技术状况，还要掌握汽车维修的基本原理、方法和技能。</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《汽车维修工程》，吴明，机械工业出版社，2016年版。</w:t>
      </w:r>
    </w:p>
    <w:p w:rsidR="00E30B5B" w:rsidRPr="00CE4B0A" w:rsidRDefault="00E30B5B" w:rsidP="00E30B5B">
      <w:pPr>
        <w:widowControl/>
        <w:shd w:val="clear" w:color="auto" w:fill="FFFFFF"/>
        <w:spacing w:line="560" w:lineRule="exact"/>
        <w:ind w:firstLineChars="200" w:firstLine="640"/>
        <w:jc w:val="left"/>
        <w:rPr>
          <w:rFonts w:ascii="仿宋" w:eastAsia="仿宋" w:hAnsi="仿宋" w:cs="Times New Roman"/>
          <w:bCs/>
          <w:sz w:val="32"/>
          <w:szCs w:val="32"/>
        </w:rPr>
      </w:pPr>
      <w:r w:rsidRPr="00CE4B0A">
        <w:rPr>
          <w:rFonts w:ascii="仿宋" w:eastAsia="仿宋" w:hAnsi="仿宋" w:cs="Times New Roman" w:hint="eastAsia"/>
          <w:bCs/>
          <w:sz w:val="32"/>
          <w:szCs w:val="32"/>
        </w:rPr>
        <w:t>6</w:t>
      </w:r>
      <w:r w:rsidRPr="00CE4B0A">
        <w:rPr>
          <w:rFonts w:ascii="仿宋" w:eastAsia="仿宋" w:hAnsi="仿宋" w:cs="Times New Roman"/>
          <w:bCs/>
          <w:sz w:val="32"/>
          <w:szCs w:val="32"/>
        </w:rPr>
        <w:t>.汽车电气设备与维修</w:t>
      </w:r>
    </w:p>
    <w:p w:rsidR="00E30B5B" w:rsidRPr="00CE4B0A" w:rsidRDefault="00E30B5B" w:rsidP="00E30B5B">
      <w:pPr>
        <w:widowControl/>
        <w:shd w:val="clear" w:color="auto" w:fill="FFFFFF"/>
        <w:spacing w:line="56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lastRenderedPageBreak/>
        <w:t>课程说明：本课程主要内容包括汽车电气设备的认知、电源系统的检修、起动系统的检修、照明及信号系统的检修、仪表和报警装置的检修、汽车辅助电气设备的检修、空调系统的检修与维护、汽车电路图的读识与分析等内容。通过理论学习和技能实训，使考生掌握汽车电气设备的结构与原理，能熟练使用汽车电气设备维修的常用工具、量具和设备，具备对汽车电器设备进行维护、调整、检修的初步技能。熟悉汽车电气设备各系统的线路及典型汽车的全车线路；具有对汽车电路常见故障的诊断与排除的能力。</w:t>
      </w:r>
    </w:p>
    <w:p w:rsidR="00E30B5B" w:rsidRPr="00CE4B0A" w:rsidRDefault="00E30B5B" w:rsidP="00E30B5B">
      <w:pPr>
        <w:widowControl/>
        <w:shd w:val="clear" w:color="auto" w:fill="FFFFFF"/>
        <w:spacing w:line="560" w:lineRule="exact"/>
        <w:ind w:firstLineChars="200" w:firstLine="640"/>
        <w:jc w:val="left"/>
        <w:rPr>
          <w:rFonts w:ascii="仿宋" w:eastAsia="仿宋" w:hAnsi="仿宋" w:cs="Times New Roman" w:hint="eastAsia"/>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《汽车电器与电子设备》（第3版），赵福堂，北京理工大学出版社，2009年版。</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hint="eastAsia"/>
          <w:bCs/>
          <w:sz w:val="32"/>
          <w:szCs w:val="32"/>
        </w:rPr>
        <w:t>7</w:t>
      </w:r>
      <w:r w:rsidRPr="00CE4B0A">
        <w:rPr>
          <w:rFonts w:ascii="仿宋" w:eastAsia="仿宋" w:hAnsi="仿宋" w:cs="Times New Roman"/>
          <w:bCs/>
          <w:sz w:val="32"/>
          <w:szCs w:val="32"/>
        </w:rPr>
        <w:t>.汽车底盘构造与维修</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课程说明：本课程是一门专业基础课，主要研究</w:t>
      </w:r>
      <w:proofErr w:type="gramStart"/>
      <w:r w:rsidRPr="00CE4B0A">
        <w:rPr>
          <w:rFonts w:ascii="仿宋" w:eastAsia="仿宋" w:hAnsi="仿宋" w:cs="Times New Roman"/>
          <w:bCs/>
          <w:sz w:val="32"/>
          <w:szCs w:val="32"/>
        </w:rPr>
        <w:t>汽车汽车</w:t>
      </w:r>
      <w:proofErr w:type="gramEnd"/>
      <w:r w:rsidRPr="00CE4B0A">
        <w:rPr>
          <w:rFonts w:ascii="仿宋" w:eastAsia="仿宋" w:hAnsi="仿宋" w:cs="Times New Roman"/>
          <w:bCs/>
          <w:sz w:val="32"/>
          <w:szCs w:val="32"/>
        </w:rPr>
        <w:t>底盘的构造和工作原理，汽车底盘及其总成的拆装、维护工艺、检修方法，通过学习要求考生掌握常见故障的原因以及诊断和排除方法。主要内容包括：汽车传动系概述、离合器、手动变速器、自动变速器、万向传动装置、驱动桥、汽车行驶系、汽车转向系、汽车制动系、汽车底盘维护工艺等。</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《汽车底盘构造与维修（第三版）》，刘建华，机械工业出版社，2017年版。</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hint="eastAsia"/>
          <w:bCs/>
          <w:sz w:val="32"/>
          <w:szCs w:val="32"/>
        </w:rPr>
        <w:t>8</w:t>
      </w:r>
      <w:r w:rsidRPr="00CE4B0A">
        <w:rPr>
          <w:rFonts w:ascii="仿宋" w:eastAsia="仿宋" w:hAnsi="仿宋" w:cs="Times New Roman"/>
          <w:bCs/>
          <w:sz w:val="32"/>
          <w:szCs w:val="32"/>
        </w:rPr>
        <w:t>.汽车鉴定与评估</w:t>
      </w:r>
    </w:p>
    <w:p w:rsidR="00E30B5B" w:rsidRPr="00CE4B0A" w:rsidRDefault="00E30B5B" w:rsidP="00E30B5B">
      <w:pPr>
        <w:shd w:val="clear" w:color="auto" w:fill="FFFFFF"/>
        <w:spacing w:line="56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课程说明：本课程的内容包括汽车鉴定评估的准备、汽车评估的基本原理与方法、汽车技术状况的静态检查和动态检查以及仪器检查、二手车评估、汽车鉴定评估报告书、二</w:t>
      </w:r>
      <w:r w:rsidRPr="00CE4B0A">
        <w:rPr>
          <w:rFonts w:ascii="仿宋" w:eastAsia="仿宋" w:hAnsi="仿宋" w:cs="Times New Roman"/>
          <w:bCs/>
          <w:sz w:val="32"/>
          <w:szCs w:val="32"/>
        </w:rPr>
        <w:lastRenderedPageBreak/>
        <w:t>手车收购和销售定价以及机动车登记、过户、迁移手续等。通过理论学习，使考生掌握二手车鉴定评估的基本原理和基本方法。能熟练运用二手车技术鉴定、价值评估的各种方法对二手车进行价值评估，撰写二手车鉴定评估报告；掌握二手车交易实务的基本知识。具有对二手车鉴定评估的能力。</w:t>
      </w:r>
    </w:p>
    <w:p w:rsidR="00E30B5B" w:rsidRPr="00CE4B0A" w:rsidRDefault="00E30B5B" w:rsidP="00E30B5B">
      <w:pPr>
        <w:shd w:val="clear" w:color="auto" w:fill="FFFFFF"/>
        <w:spacing w:line="56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《汽车评估》，成英、刘晓锋、汪磊、王龙志，清华大学出版社，2014年版。</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hint="eastAsia"/>
          <w:bCs/>
          <w:sz w:val="32"/>
          <w:szCs w:val="32"/>
        </w:rPr>
        <w:t>9</w:t>
      </w:r>
      <w:r w:rsidRPr="00CE4B0A">
        <w:rPr>
          <w:rFonts w:ascii="仿宋" w:eastAsia="仿宋" w:hAnsi="仿宋" w:cs="Times New Roman"/>
          <w:bCs/>
          <w:sz w:val="32"/>
          <w:szCs w:val="32"/>
        </w:rPr>
        <w:t>.汽车售后服务管理</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课程说明：本课程是一门专业</w:t>
      </w:r>
      <w:r w:rsidRPr="00CE4B0A">
        <w:rPr>
          <w:rFonts w:ascii="仿宋" w:eastAsia="仿宋" w:hAnsi="仿宋" w:cs="Times New Roman" w:hint="eastAsia"/>
          <w:bCs/>
          <w:sz w:val="32"/>
          <w:szCs w:val="32"/>
        </w:rPr>
        <w:t>核心</w:t>
      </w:r>
      <w:r w:rsidRPr="00CE4B0A">
        <w:rPr>
          <w:rFonts w:ascii="仿宋" w:eastAsia="仿宋" w:hAnsi="仿宋" w:cs="Times New Roman"/>
          <w:bCs/>
          <w:sz w:val="32"/>
          <w:szCs w:val="32"/>
        </w:rPr>
        <w:t>课</w:t>
      </w:r>
      <w:r w:rsidRPr="00CE4B0A">
        <w:rPr>
          <w:rFonts w:ascii="仿宋" w:eastAsia="仿宋" w:hAnsi="仿宋" w:cs="Times New Roman" w:hint="eastAsia"/>
          <w:bCs/>
          <w:sz w:val="32"/>
          <w:szCs w:val="32"/>
        </w:rPr>
        <w:t>，课程</w:t>
      </w:r>
      <w:r w:rsidRPr="00CE4B0A">
        <w:rPr>
          <w:rFonts w:ascii="仿宋" w:eastAsia="仿宋" w:hAnsi="仿宋" w:cs="Times New Roman"/>
          <w:bCs/>
          <w:sz w:val="32"/>
          <w:szCs w:val="32"/>
        </w:rPr>
        <w:t>系统</w:t>
      </w:r>
      <w:r w:rsidRPr="00CE4B0A">
        <w:rPr>
          <w:rFonts w:ascii="仿宋" w:eastAsia="仿宋" w:hAnsi="仿宋" w:cs="Times New Roman" w:hint="eastAsia"/>
          <w:bCs/>
          <w:sz w:val="32"/>
          <w:szCs w:val="32"/>
        </w:rPr>
        <w:t>讲述</w:t>
      </w:r>
      <w:r w:rsidRPr="00CE4B0A">
        <w:rPr>
          <w:rFonts w:ascii="仿宋" w:eastAsia="仿宋" w:hAnsi="仿宋" w:cs="Times New Roman"/>
          <w:bCs/>
          <w:sz w:val="32"/>
          <w:szCs w:val="32"/>
        </w:rPr>
        <w:t>汽车售后各阶段的</w:t>
      </w:r>
      <w:r w:rsidRPr="00CE4B0A">
        <w:rPr>
          <w:rFonts w:ascii="仿宋" w:eastAsia="仿宋" w:hAnsi="仿宋" w:cs="Times New Roman" w:hint="eastAsia"/>
          <w:bCs/>
          <w:sz w:val="32"/>
          <w:szCs w:val="32"/>
        </w:rPr>
        <w:t>客户</w:t>
      </w:r>
      <w:r w:rsidRPr="00CE4B0A">
        <w:rPr>
          <w:rFonts w:ascii="仿宋" w:eastAsia="仿宋" w:hAnsi="仿宋" w:cs="Times New Roman"/>
          <w:bCs/>
          <w:sz w:val="32"/>
          <w:szCs w:val="32"/>
        </w:rPr>
        <w:t>服务及管理知识，</w:t>
      </w:r>
      <w:r w:rsidRPr="00CE4B0A">
        <w:rPr>
          <w:rFonts w:ascii="仿宋" w:eastAsia="仿宋" w:hAnsi="仿宋" w:cs="Times New Roman" w:hint="eastAsia"/>
          <w:bCs/>
          <w:sz w:val="32"/>
          <w:szCs w:val="32"/>
        </w:rPr>
        <w:t>主要内容着重讲述</w:t>
      </w:r>
      <w:r w:rsidRPr="00CE4B0A">
        <w:rPr>
          <w:rFonts w:ascii="仿宋" w:eastAsia="仿宋" w:hAnsi="仿宋" w:cs="Times New Roman"/>
          <w:bCs/>
          <w:sz w:val="32"/>
          <w:szCs w:val="32"/>
        </w:rPr>
        <w:t>汽车售后服务涉及的消费信贷、购车手续代理、汽车保险、汽车保修索赔等工作</w:t>
      </w:r>
      <w:r w:rsidRPr="00CE4B0A">
        <w:rPr>
          <w:rFonts w:ascii="仿宋" w:eastAsia="仿宋" w:hAnsi="仿宋" w:cs="Times New Roman" w:hint="eastAsia"/>
          <w:bCs/>
          <w:sz w:val="32"/>
          <w:szCs w:val="32"/>
        </w:rPr>
        <w:t>的原理与操作，包括</w:t>
      </w:r>
      <w:r w:rsidRPr="00CE4B0A">
        <w:rPr>
          <w:rFonts w:ascii="仿宋" w:eastAsia="仿宋" w:hAnsi="仿宋" w:cs="Times New Roman"/>
          <w:bCs/>
          <w:sz w:val="32"/>
          <w:szCs w:val="32"/>
        </w:rPr>
        <w:t>汽车</w:t>
      </w:r>
      <w:r w:rsidRPr="00CE4B0A">
        <w:rPr>
          <w:rFonts w:ascii="仿宋" w:eastAsia="仿宋" w:hAnsi="仿宋" w:cs="Times New Roman" w:hint="eastAsia"/>
          <w:bCs/>
          <w:sz w:val="32"/>
          <w:szCs w:val="32"/>
        </w:rPr>
        <w:t>销售后的客户的</w:t>
      </w:r>
      <w:r w:rsidRPr="00CE4B0A">
        <w:rPr>
          <w:rFonts w:ascii="仿宋" w:eastAsia="仿宋" w:hAnsi="仿宋" w:cs="Times New Roman"/>
          <w:bCs/>
          <w:sz w:val="32"/>
          <w:szCs w:val="32"/>
        </w:rPr>
        <w:t>前期、中期、</w:t>
      </w:r>
      <w:r w:rsidRPr="00CE4B0A">
        <w:rPr>
          <w:rFonts w:ascii="仿宋" w:eastAsia="仿宋" w:hAnsi="仿宋" w:cs="Times New Roman" w:hint="eastAsia"/>
          <w:bCs/>
          <w:sz w:val="32"/>
          <w:szCs w:val="32"/>
        </w:rPr>
        <w:t>后期的服务与管理。通过学习要求考生</w:t>
      </w:r>
      <w:r w:rsidRPr="00CE4B0A">
        <w:rPr>
          <w:rFonts w:ascii="仿宋" w:eastAsia="仿宋" w:hAnsi="仿宋" w:cs="Times New Roman"/>
          <w:bCs/>
          <w:sz w:val="32"/>
          <w:szCs w:val="32"/>
        </w:rPr>
        <w:t>完整掌握汽车售后服务方面的基本理论和实际操作技能，</w:t>
      </w:r>
      <w:r w:rsidRPr="00CE4B0A">
        <w:rPr>
          <w:rFonts w:ascii="仿宋" w:eastAsia="仿宋" w:hAnsi="仿宋" w:cs="Times New Roman" w:hint="eastAsia"/>
          <w:bCs/>
          <w:sz w:val="32"/>
          <w:szCs w:val="32"/>
        </w:rPr>
        <w:t>能很好的胜任</w:t>
      </w:r>
      <w:r w:rsidRPr="00CE4B0A">
        <w:rPr>
          <w:rFonts w:ascii="仿宋" w:eastAsia="仿宋" w:hAnsi="仿宋" w:cs="Times New Roman"/>
          <w:bCs/>
          <w:sz w:val="32"/>
          <w:szCs w:val="32"/>
        </w:rPr>
        <w:t>汽车售后服务</w:t>
      </w:r>
      <w:r w:rsidRPr="00CE4B0A">
        <w:rPr>
          <w:rFonts w:ascii="仿宋" w:eastAsia="仿宋" w:hAnsi="仿宋" w:cs="Times New Roman" w:hint="eastAsia"/>
          <w:bCs/>
          <w:sz w:val="32"/>
          <w:szCs w:val="32"/>
        </w:rPr>
        <w:t>各项</w:t>
      </w:r>
      <w:r w:rsidRPr="00CE4B0A">
        <w:rPr>
          <w:rFonts w:ascii="仿宋" w:eastAsia="仿宋" w:hAnsi="仿宋" w:cs="Times New Roman"/>
          <w:bCs/>
          <w:sz w:val="32"/>
          <w:szCs w:val="32"/>
        </w:rPr>
        <w:t>管理</w:t>
      </w:r>
      <w:r w:rsidRPr="00CE4B0A">
        <w:rPr>
          <w:rFonts w:ascii="仿宋" w:eastAsia="仿宋" w:hAnsi="仿宋" w:cs="Times New Roman" w:hint="eastAsia"/>
          <w:bCs/>
          <w:sz w:val="32"/>
          <w:szCs w:val="32"/>
        </w:rPr>
        <w:t>工作</w:t>
      </w:r>
      <w:r w:rsidRPr="00CE4B0A">
        <w:rPr>
          <w:rFonts w:ascii="仿宋" w:eastAsia="仿宋" w:hAnsi="仿宋" w:cs="Times New Roman"/>
          <w:bCs/>
          <w:sz w:val="32"/>
          <w:szCs w:val="32"/>
        </w:rPr>
        <w:t>。</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《汽车售后服务与管理（第二版）》，姚美红、栾琪文等，机械工业出版社，2015年版。</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hint="eastAsia"/>
          <w:bCs/>
          <w:sz w:val="32"/>
          <w:szCs w:val="32"/>
        </w:rPr>
        <w:t>10</w:t>
      </w:r>
      <w:r w:rsidRPr="00CE4B0A">
        <w:rPr>
          <w:rFonts w:ascii="仿宋" w:eastAsia="仿宋" w:hAnsi="仿宋" w:cs="Times New Roman"/>
          <w:bCs/>
          <w:sz w:val="32"/>
          <w:szCs w:val="32"/>
        </w:rPr>
        <w:t>.汽车发动机构造与维修</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课程说明：本课程是汽车服务工程专业核心课程之一。以四冲程水冷发动机为主，介绍汽车发动机的构造、原理、拆装、检修、调整等知识，主要内容包括：发动机基本工作过程与总体构造，发动机性能与评价，机体组与曲柄连杆机构，换气过程与配气机构，汽油机燃油系统与燃烧，柴油机</w:t>
      </w:r>
      <w:r w:rsidRPr="00CE4B0A">
        <w:rPr>
          <w:rFonts w:ascii="仿宋" w:eastAsia="仿宋" w:hAnsi="仿宋" w:cs="Times New Roman"/>
          <w:bCs/>
          <w:sz w:val="32"/>
          <w:szCs w:val="32"/>
        </w:rPr>
        <w:lastRenderedPageBreak/>
        <w:t>燃油系统与燃烧，进、排气系统，冷却系统，润滑系统，发动机的装配、磨合及验收。课程注重理论知识与实践技能相结合，构造、原理和检修与基本故障现象相结合，基本知识与先进技术及其发展趋势相结合，注重考生理论分析和实际应用综合能力的培养。</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hint="eastAsia"/>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《汽车发动机构造与维修》，杨波、王泌宝、张莉，北京理工大学出版社，2017年版。</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1</w:t>
      </w:r>
      <w:r w:rsidRPr="00CE4B0A">
        <w:rPr>
          <w:rFonts w:ascii="仿宋" w:eastAsia="仿宋" w:hAnsi="仿宋" w:cs="Times New Roman" w:hint="eastAsia"/>
          <w:bCs/>
          <w:sz w:val="32"/>
          <w:szCs w:val="32"/>
        </w:rPr>
        <w:t>1</w:t>
      </w:r>
      <w:r w:rsidRPr="00CE4B0A">
        <w:rPr>
          <w:rFonts w:ascii="仿宋" w:eastAsia="仿宋" w:hAnsi="仿宋" w:cs="Times New Roman"/>
          <w:bCs/>
          <w:sz w:val="32"/>
          <w:szCs w:val="32"/>
        </w:rPr>
        <w:t>.汽车节能技术</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课程说明：本课程是汽车服务工程专业的重要专业课之一。汽车节能减排已成为衡量现代汽车的新理念，通过课程学习使考生了解、掌握汽车节能新技术，开拓思路创造出新的节能方法和技术</w:t>
      </w:r>
      <w:r w:rsidRPr="00CE4B0A">
        <w:rPr>
          <w:rFonts w:ascii="仿宋" w:eastAsia="仿宋" w:hAnsi="仿宋" w:cs="Times New Roman" w:hint="eastAsia"/>
          <w:bCs/>
          <w:sz w:val="32"/>
          <w:szCs w:val="32"/>
        </w:rPr>
        <w:t>，</w:t>
      </w:r>
      <w:r w:rsidRPr="00CE4B0A">
        <w:rPr>
          <w:rFonts w:ascii="仿宋" w:eastAsia="仿宋" w:hAnsi="仿宋" w:cs="Times New Roman"/>
          <w:bCs/>
          <w:sz w:val="32"/>
          <w:szCs w:val="32"/>
        </w:rPr>
        <w:t>并培养节能意识、造就节能技术人才</w:t>
      </w:r>
      <w:r w:rsidRPr="00CE4B0A">
        <w:rPr>
          <w:rFonts w:ascii="仿宋" w:eastAsia="仿宋" w:hAnsi="仿宋" w:cs="Times New Roman" w:hint="eastAsia"/>
          <w:bCs/>
          <w:sz w:val="32"/>
          <w:szCs w:val="32"/>
        </w:rPr>
        <w:t>，</w:t>
      </w:r>
      <w:r w:rsidRPr="00CE4B0A">
        <w:rPr>
          <w:rFonts w:ascii="仿宋" w:eastAsia="仿宋" w:hAnsi="仿宋" w:cs="Times New Roman"/>
          <w:bCs/>
          <w:sz w:val="32"/>
          <w:szCs w:val="32"/>
        </w:rPr>
        <w:t>对促进汽车节能技术的推广使用有着重要作用。课程内容包括汽车节能的基本原理、途径和方法，引用最新的技术数据，系统、全面地了解当前汽车节能方面的科技和科研成果，详细地介绍国内外最新汽车节能理论、节能技术及节能装置。</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《汽车节能技术》，张军，机械工业出版社，2014年版。</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hint="eastAsia"/>
          <w:bCs/>
          <w:sz w:val="32"/>
          <w:szCs w:val="32"/>
        </w:rPr>
      </w:pPr>
      <w:r w:rsidRPr="00CE4B0A">
        <w:rPr>
          <w:rFonts w:ascii="仿宋" w:eastAsia="仿宋" w:hAnsi="仿宋" w:cs="Times New Roman" w:hint="eastAsia"/>
          <w:bCs/>
          <w:sz w:val="32"/>
          <w:szCs w:val="32"/>
        </w:rPr>
        <w:t>12. 汽车电控新技术</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hint="eastAsia"/>
          <w:bCs/>
          <w:sz w:val="32"/>
          <w:szCs w:val="32"/>
        </w:rPr>
      </w:pPr>
      <w:r w:rsidRPr="00CE4B0A">
        <w:rPr>
          <w:rFonts w:ascii="仿宋" w:eastAsia="仿宋" w:hAnsi="仿宋" w:cs="Times New Roman" w:hint="eastAsia"/>
          <w:bCs/>
          <w:sz w:val="32"/>
          <w:szCs w:val="32"/>
        </w:rPr>
        <w:t>课程说明：本课程是汽车服务工程专业的专业课程。本课程以电工、电子学和控制理论中基本的原理为出发点，完整、系统地讲述汽车电子学基础知识，主要包括汽车电器系统简介、汽车电子控制系统硬件、汽车电子控制系统的基础</w:t>
      </w:r>
      <w:r w:rsidRPr="00CE4B0A">
        <w:rPr>
          <w:rFonts w:ascii="仿宋" w:eastAsia="仿宋" w:hAnsi="仿宋" w:cs="Times New Roman" w:hint="eastAsia"/>
          <w:bCs/>
          <w:sz w:val="32"/>
          <w:szCs w:val="32"/>
        </w:rPr>
        <w:lastRenderedPageBreak/>
        <w:t>理论和软件设计、车用总线技术及汽车电子控制系统应用实例等。通过学习要求考生掌握其各系统的结构、原理和检测诊断，了解掌握一定的控制理论，提高理论与应用相结合的能力。</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hint="eastAsia"/>
          <w:bCs/>
          <w:sz w:val="32"/>
          <w:szCs w:val="32"/>
        </w:rPr>
      </w:pPr>
      <w:r w:rsidRPr="00CE4B0A">
        <w:rPr>
          <w:rFonts w:ascii="仿宋" w:eastAsia="仿宋" w:hAnsi="仿宋" w:cs="Times New Roman" w:hint="eastAsia"/>
          <w:bCs/>
          <w:sz w:val="32"/>
          <w:szCs w:val="32"/>
        </w:rPr>
        <w:t>推荐用书：《汽车电子控制技术（第3版）》，凌永成，北京大学出版社，2017年版。</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hint="eastAsia"/>
          <w:bCs/>
          <w:sz w:val="32"/>
          <w:szCs w:val="32"/>
        </w:rPr>
        <w:t>13</w:t>
      </w:r>
      <w:r w:rsidRPr="00CE4B0A">
        <w:rPr>
          <w:rFonts w:ascii="仿宋" w:eastAsia="仿宋" w:hAnsi="仿宋" w:cs="Times New Roman"/>
          <w:bCs/>
          <w:sz w:val="32"/>
          <w:szCs w:val="32"/>
        </w:rPr>
        <w:t>.汽车保险与理赔</w:t>
      </w:r>
    </w:p>
    <w:p w:rsidR="00E30B5B" w:rsidRPr="00CE4B0A" w:rsidRDefault="00E30B5B" w:rsidP="00E30B5B">
      <w:pPr>
        <w:widowControl/>
        <w:shd w:val="clear" w:color="auto" w:fill="FFFFFF"/>
        <w:spacing w:line="600" w:lineRule="exact"/>
        <w:ind w:firstLineChars="200" w:firstLine="640"/>
        <w:jc w:val="left"/>
        <w:rPr>
          <w:rFonts w:ascii="仿宋" w:eastAsia="仿宋" w:hAnsi="仿宋"/>
          <w:spacing w:val="-2"/>
          <w:sz w:val="24"/>
          <w:szCs w:val="24"/>
        </w:rPr>
      </w:pPr>
      <w:r w:rsidRPr="00CE4B0A">
        <w:rPr>
          <w:rFonts w:ascii="仿宋" w:eastAsia="仿宋" w:hAnsi="仿宋" w:cs="Times New Roman"/>
          <w:bCs/>
          <w:sz w:val="32"/>
          <w:szCs w:val="32"/>
        </w:rPr>
        <w:t>课程说明：</w:t>
      </w:r>
      <w:r w:rsidRPr="00CE4B0A">
        <w:rPr>
          <w:rFonts w:ascii="仿宋" w:eastAsia="仿宋" w:hAnsi="仿宋" w:cs="Times New Roman" w:hint="eastAsia"/>
          <w:bCs/>
          <w:sz w:val="32"/>
          <w:szCs w:val="32"/>
        </w:rPr>
        <w:t>本课程</w:t>
      </w:r>
      <w:r w:rsidRPr="00CE4B0A">
        <w:rPr>
          <w:rFonts w:ascii="仿宋" w:eastAsia="仿宋" w:hAnsi="仿宋" w:cs="Times New Roman"/>
          <w:bCs/>
          <w:sz w:val="32"/>
          <w:szCs w:val="32"/>
        </w:rPr>
        <w:t>是</w:t>
      </w:r>
      <w:r w:rsidRPr="00CE4B0A">
        <w:rPr>
          <w:rFonts w:ascii="仿宋" w:eastAsia="仿宋" w:hAnsi="仿宋" w:cs="Times New Roman" w:hint="eastAsia"/>
          <w:bCs/>
          <w:sz w:val="32"/>
          <w:szCs w:val="32"/>
        </w:rPr>
        <w:t>一门</w:t>
      </w:r>
      <w:r w:rsidRPr="00CE4B0A">
        <w:rPr>
          <w:rFonts w:ascii="仿宋" w:eastAsia="仿宋" w:hAnsi="仿宋" w:cs="Times New Roman"/>
          <w:bCs/>
          <w:sz w:val="32"/>
          <w:szCs w:val="32"/>
        </w:rPr>
        <w:t>专业</w:t>
      </w:r>
      <w:r w:rsidRPr="00CE4B0A">
        <w:rPr>
          <w:rFonts w:ascii="仿宋" w:eastAsia="仿宋" w:hAnsi="仿宋" w:cs="Times New Roman" w:hint="eastAsia"/>
          <w:bCs/>
          <w:sz w:val="32"/>
          <w:szCs w:val="32"/>
        </w:rPr>
        <w:t>选考</w:t>
      </w:r>
      <w:r w:rsidRPr="00CE4B0A">
        <w:rPr>
          <w:rFonts w:ascii="仿宋" w:eastAsia="仿宋" w:hAnsi="仿宋" w:cs="Times New Roman"/>
          <w:bCs/>
          <w:sz w:val="32"/>
          <w:szCs w:val="32"/>
        </w:rPr>
        <w:t>课</w:t>
      </w:r>
      <w:r w:rsidRPr="00CE4B0A">
        <w:rPr>
          <w:rFonts w:ascii="仿宋" w:eastAsia="仿宋" w:hAnsi="仿宋" w:cs="Times New Roman" w:hint="eastAsia"/>
          <w:bCs/>
          <w:sz w:val="32"/>
          <w:szCs w:val="32"/>
        </w:rPr>
        <w:t>，它是在汽车大量进入家庭的情况下，根据社会需要应运而生的</w:t>
      </w:r>
      <w:bookmarkStart w:id="0" w:name="_GoBack"/>
      <w:bookmarkEnd w:id="0"/>
      <w:r w:rsidRPr="00CE4B0A">
        <w:rPr>
          <w:rFonts w:ascii="仿宋" w:eastAsia="仿宋" w:hAnsi="仿宋" w:cs="Times New Roman" w:hint="eastAsia"/>
          <w:bCs/>
          <w:sz w:val="32"/>
          <w:szCs w:val="32"/>
        </w:rPr>
        <w:t>新课程，它以汽车市场的不断扩大为背景，适应保险公司对车险及理赔人员的需求，是拓展考生专业适应性的课程之一。</w:t>
      </w:r>
      <w:r w:rsidRPr="00CE4B0A">
        <w:rPr>
          <w:rFonts w:ascii="仿宋" w:eastAsia="仿宋" w:hAnsi="仿宋" w:cs="Times New Roman"/>
          <w:bCs/>
          <w:sz w:val="32"/>
          <w:szCs w:val="32"/>
        </w:rPr>
        <w:t>课程</w:t>
      </w:r>
      <w:r w:rsidRPr="00CE4B0A">
        <w:rPr>
          <w:rFonts w:ascii="仿宋" w:eastAsia="仿宋" w:hAnsi="仿宋" w:cs="Times New Roman" w:hint="eastAsia"/>
          <w:bCs/>
          <w:sz w:val="32"/>
          <w:szCs w:val="32"/>
        </w:rPr>
        <w:t>主要内容包括：保险运行原则、汽车保险基础</w:t>
      </w:r>
      <w:r w:rsidRPr="00CE4B0A">
        <w:rPr>
          <w:rFonts w:ascii="仿宋" w:eastAsia="仿宋" w:hAnsi="仿宋" w:cs="Times New Roman"/>
          <w:bCs/>
          <w:sz w:val="32"/>
          <w:szCs w:val="32"/>
        </w:rPr>
        <w:t>知识</w:t>
      </w:r>
      <w:r w:rsidRPr="00CE4B0A">
        <w:rPr>
          <w:rFonts w:ascii="仿宋" w:eastAsia="仿宋" w:hAnsi="仿宋" w:cs="Times New Roman" w:hint="eastAsia"/>
          <w:bCs/>
          <w:sz w:val="32"/>
          <w:szCs w:val="32"/>
        </w:rPr>
        <w:t>、汽车保险合同的基本条款、汽车保险的投保流程、汽车保险的理赔流程以及</w:t>
      </w:r>
      <w:r w:rsidRPr="00CE4B0A">
        <w:rPr>
          <w:rFonts w:ascii="仿宋" w:eastAsia="仿宋" w:hAnsi="仿宋" w:cs="Times New Roman"/>
          <w:bCs/>
          <w:sz w:val="32"/>
          <w:szCs w:val="32"/>
        </w:rPr>
        <w:t>事故车辆定</w:t>
      </w:r>
      <w:proofErr w:type="gramStart"/>
      <w:r w:rsidRPr="00CE4B0A">
        <w:rPr>
          <w:rFonts w:ascii="仿宋" w:eastAsia="仿宋" w:hAnsi="仿宋" w:cs="Times New Roman"/>
          <w:bCs/>
          <w:sz w:val="32"/>
          <w:szCs w:val="32"/>
        </w:rPr>
        <w:t>损原则</w:t>
      </w:r>
      <w:proofErr w:type="gramEnd"/>
      <w:r w:rsidRPr="00CE4B0A">
        <w:rPr>
          <w:rFonts w:ascii="仿宋" w:eastAsia="仿宋" w:hAnsi="仿宋" w:cs="Times New Roman"/>
          <w:bCs/>
          <w:sz w:val="32"/>
          <w:szCs w:val="32"/>
        </w:rPr>
        <w:t>及方法等。</w:t>
      </w:r>
      <w:r w:rsidRPr="00CE4B0A">
        <w:rPr>
          <w:rFonts w:ascii="仿宋" w:eastAsia="仿宋" w:hAnsi="仿宋" w:cs="Times New Roman" w:hint="eastAsia"/>
          <w:bCs/>
          <w:sz w:val="32"/>
          <w:szCs w:val="32"/>
        </w:rPr>
        <w:t>通过本课程有关</w:t>
      </w:r>
      <w:r w:rsidRPr="00CE4B0A">
        <w:rPr>
          <w:rFonts w:ascii="仿宋" w:eastAsia="仿宋" w:hAnsi="仿宋" w:cs="Times New Roman"/>
          <w:bCs/>
          <w:sz w:val="32"/>
          <w:szCs w:val="32"/>
        </w:rPr>
        <w:t>汽车保险相关知识</w:t>
      </w:r>
      <w:r w:rsidRPr="00CE4B0A">
        <w:rPr>
          <w:rFonts w:ascii="仿宋" w:eastAsia="仿宋" w:hAnsi="仿宋" w:cs="Times New Roman" w:hint="eastAsia"/>
          <w:bCs/>
          <w:sz w:val="32"/>
          <w:szCs w:val="32"/>
        </w:rPr>
        <w:t>的</w:t>
      </w:r>
      <w:r w:rsidRPr="00CE4B0A">
        <w:rPr>
          <w:rFonts w:ascii="仿宋" w:eastAsia="仿宋" w:hAnsi="仿宋" w:cs="Times New Roman"/>
          <w:bCs/>
          <w:sz w:val="32"/>
          <w:szCs w:val="32"/>
        </w:rPr>
        <w:t>系统</w:t>
      </w:r>
      <w:r w:rsidRPr="00CE4B0A">
        <w:rPr>
          <w:rFonts w:ascii="仿宋" w:eastAsia="仿宋" w:hAnsi="仿宋" w:cs="Times New Roman" w:hint="eastAsia"/>
          <w:bCs/>
          <w:sz w:val="32"/>
          <w:szCs w:val="32"/>
        </w:rPr>
        <w:t>学习</w:t>
      </w:r>
      <w:r w:rsidRPr="00CE4B0A">
        <w:rPr>
          <w:rFonts w:ascii="仿宋" w:eastAsia="仿宋" w:hAnsi="仿宋" w:cs="Times New Roman"/>
          <w:bCs/>
          <w:sz w:val="32"/>
          <w:szCs w:val="32"/>
        </w:rPr>
        <w:t>，</w:t>
      </w:r>
      <w:r w:rsidRPr="00CE4B0A">
        <w:rPr>
          <w:rFonts w:ascii="仿宋" w:eastAsia="仿宋" w:hAnsi="仿宋" w:cs="Times New Roman" w:hint="eastAsia"/>
          <w:bCs/>
          <w:sz w:val="32"/>
          <w:szCs w:val="32"/>
        </w:rPr>
        <w:t>使考生学会如何选择汽车保险险种，</w:t>
      </w:r>
      <w:r w:rsidRPr="00CE4B0A">
        <w:rPr>
          <w:rFonts w:ascii="仿宋" w:eastAsia="仿宋" w:hAnsi="仿宋" w:cs="Times New Roman"/>
          <w:bCs/>
          <w:sz w:val="32"/>
          <w:szCs w:val="32"/>
        </w:rPr>
        <w:t>熟悉事故车辆的损失确定方法</w:t>
      </w:r>
      <w:r w:rsidRPr="00CE4B0A">
        <w:rPr>
          <w:rFonts w:ascii="仿宋" w:eastAsia="仿宋" w:hAnsi="仿宋" w:cs="Times New Roman" w:hint="eastAsia"/>
          <w:bCs/>
          <w:sz w:val="32"/>
          <w:szCs w:val="32"/>
        </w:rPr>
        <w:t>，</w:t>
      </w:r>
      <w:r w:rsidRPr="00CE4B0A">
        <w:rPr>
          <w:rFonts w:ascii="仿宋" w:eastAsia="仿宋" w:hAnsi="仿宋" w:cs="Times New Roman"/>
          <w:bCs/>
          <w:sz w:val="32"/>
          <w:szCs w:val="32"/>
        </w:rPr>
        <w:t>掌握汽车保险及理赔操作的方法，</w:t>
      </w:r>
      <w:r w:rsidRPr="00CE4B0A">
        <w:rPr>
          <w:rFonts w:ascii="仿宋" w:eastAsia="仿宋" w:hAnsi="仿宋" w:cs="Times New Roman" w:hint="eastAsia"/>
          <w:bCs/>
          <w:sz w:val="32"/>
          <w:szCs w:val="32"/>
        </w:rPr>
        <w:t>在实务中能办理汽车保险的承保与理赔手续，通过培养相关技能，</w:t>
      </w:r>
      <w:r w:rsidRPr="00CE4B0A">
        <w:rPr>
          <w:rFonts w:ascii="仿宋" w:eastAsia="仿宋" w:hAnsi="仿宋" w:cs="Times New Roman"/>
          <w:bCs/>
          <w:sz w:val="32"/>
          <w:szCs w:val="32"/>
        </w:rPr>
        <w:t>为以后在保险行业从事车险管理工作和查勘定损工作打下一定基础</w:t>
      </w:r>
      <w:r w:rsidRPr="00CE4B0A">
        <w:rPr>
          <w:rFonts w:ascii="仿宋" w:eastAsia="仿宋" w:hAnsi="仿宋" w:cs="Times New Roman" w:hint="eastAsia"/>
          <w:bCs/>
          <w:sz w:val="32"/>
          <w:szCs w:val="32"/>
        </w:rPr>
        <w:t>。</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《汽车保险与理赔》，黄玮、高鲜萍，清华大学出版社，2014年版。</w:t>
      </w:r>
    </w:p>
    <w:p w:rsidR="00E30B5B" w:rsidRPr="00CE4B0A" w:rsidRDefault="00E30B5B" w:rsidP="00E30B5B">
      <w:pPr>
        <w:spacing w:line="56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1</w:t>
      </w:r>
      <w:r w:rsidRPr="00CE4B0A">
        <w:rPr>
          <w:rFonts w:ascii="仿宋" w:eastAsia="仿宋" w:hAnsi="仿宋" w:cs="Times New Roman" w:hint="eastAsia"/>
          <w:bCs/>
          <w:sz w:val="32"/>
          <w:szCs w:val="32"/>
        </w:rPr>
        <w:t>4</w:t>
      </w:r>
      <w:r w:rsidRPr="00CE4B0A">
        <w:rPr>
          <w:rFonts w:ascii="仿宋" w:eastAsia="仿宋" w:hAnsi="仿宋" w:cs="Times New Roman"/>
          <w:bCs/>
          <w:sz w:val="32"/>
          <w:szCs w:val="32"/>
        </w:rPr>
        <w:t>.汽车文化</w:t>
      </w:r>
    </w:p>
    <w:p w:rsidR="00E30B5B" w:rsidRPr="00CE4B0A" w:rsidRDefault="00E30B5B" w:rsidP="00E30B5B">
      <w:pPr>
        <w:spacing w:line="560" w:lineRule="exact"/>
        <w:ind w:firstLineChars="200" w:firstLine="640"/>
        <w:rPr>
          <w:rFonts w:ascii="仿宋" w:eastAsia="仿宋" w:hAnsi="仿宋" w:cs="Times New Roman"/>
          <w:bCs/>
          <w:sz w:val="32"/>
          <w:szCs w:val="32"/>
        </w:rPr>
      </w:pPr>
      <w:bookmarkStart w:id="1" w:name="OLE_LINK9"/>
      <w:bookmarkStart w:id="2" w:name="OLE_LINK10"/>
      <w:r w:rsidRPr="00CE4B0A">
        <w:rPr>
          <w:rFonts w:ascii="仿宋" w:eastAsia="仿宋" w:hAnsi="仿宋" w:cs="Times New Roman"/>
          <w:bCs/>
          <w:sz w:val="32"/>
          <w:szCs w:val="32"/>
        </w:rPr>
        <w:t>课程说明：本课程</w:t>
      </w:r>
      <w:bookmarkEnd w:id="1"/>
      <w:bookmarkEnd w:id="2"/>
      <w:r w:rsidRPr="00CE4B0A">
        <w:rPr>
          <w:rFonts w:ascii="仿宋" w:eastAsia="仿宋" w:hAnsi="仿宋" w:cs="Times New Roman"/>
          <w:bCs/>
          <w:sz w:val="32"/>
          <w:szCs w:val="32"/>
        </w:rPr>
        <w:t>主要内容包括：汽车及其工业发展史，</w:t>
      </w:r>
      <w:r w:rsidRPr="00CE4B0A">
        <w:rPr>
          <w:rFonts w:ascii="仿宋" w:eastAsia="仿宋" w:hAnsi="仿宋" w:cs="Times New Roman"/>
          <w:bCs/>
          <w:sz w:val="32"/>
          <w:szCs w:val="32"/>
        </w:rPr>
        <w:lastRenderedPageBreak/>
        <w:t>汽车的外形与色彩，世界著名汽车公司、商标及名车名人世界著名汽车设计师及设计公司，汽车时尚，汽车新技术与未来汽车。通过学习使考生全面了解汽车方面的基本知识和基本技能，激发考生的学习兴趣和创新实践能力，培养考生的综合素质。</w:t>
      </w:r>
    </w:p>
    <w:p w:rsidR="00E30B5B" w:rsidRPr="00CE4B0A" w:rsidRDefault="00E30B5B" w:rsidP="00E30B5B">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《汽车文化（第二版）》，谭本忠主编，机械工业出版社，2017年版。</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1</w:t>
      </w:r>
      <w:r w:rsidRPr="00CE4B0A">
        <w:rPr>
          <w:rFonts w:ascii="仿宋" w:eastAsia="仿宋" w:hAnsi="仿宋" w:cs="Times New Roman" w:hint="eastAsia"/>
          <w:bCs/>
          <w:sz w:val="32"/>
          <w:szCs w:val="32"/>
        </w:rPr>
        <w:t>5</w:t>
      </w:r>
      <w:r w:rsidRPr="00CE4B0A">
        <w:rPr>
          <w:rFonts w:ascii="仿宋" w:eastAsia="仿宋" w:hAnsi="仿宋" w:cs="Times New Roman"/>
          <w:bCs/>
          <w:sz w:val="32"/>
          <w:szCs w:val="32"/>
        </w:rPr>
        <w:t>.汽车营销技术</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bCs/>
          <w:sz w:val="32"/>
          <w:szCs w:val="32"/>
        </w:rPr>
      </w:pPr>
      <w:r w:rsidRPr="00CE4B0A">
        <w:rPr>
          <w:rFonts w:ascii="仿宋" w:eastAsia="仿宋" w:hAnsi="仿宋" w:cs="Times New Roman"/>
          <w:bCs/>
          <w:sz w:val="32"/>
          <w:szCs w:val="32"/>
        </w:rPr>
        <w:t>课程说明：本课程内容主要包括：汽车工业概况及我国汽车市场，汽车营销市场分析，汽车营销人员基本素质，汽车产品组合与定价策略，汽车消费服务，汽车营销实务，汽车电子商务与网络营销，汽车营销经典案例，汽车销售技法与经典案例。通过学习培养具有现代营销理念、创新精神和团队意识，掌握汽车市场营销技巧，善于捕捉机遇、开拓市场的汽车市场营销人才。</w:t>
      </w:r>
    </w:p>
    <w:p w:rsidR="00E30B5B" w:rsidRPr="00CE4B0A" w:rsidRDefault="00E30B5B" w:rsidP="00E30B5B">
      <w:pPr>
        <w:widowControl/>
        <w:shd w:val="clear" w:color="auto" w:fill="FFFFFF"/>
        <w:spacing w:line="600" w:lineRule="exact"/>
        <w:ind w:firstLineChars="200" w:firstLine="640"/>
        <w:jc w:val="left"/>
        <w:rPr>
          <w:rFonts w:ascii="仿宋" w:eastAsia="仿宋" w:hAnsi="仿宋" w:cs="Times New Roman"/>
          <w:kern w:val="0"/>
          <w:sz w:val="24"/>
          <w:szCs w:val="24"/>
        </w:rPr>
      </w:pPr>
      <w:r w:rsidRPr="00CE4B0A">
        <w:rPr>
          <w:rFonts w:ascii="仿宋" w:eastAsia="仿宋" w:hAnsi="仿宋" w:cs="Times New Roman"/>
          <w:bCs/>
          <w:sz w:val="32"/>
          <w:szCs w:val="32"/>
        </w:rPr>
        <w:t>推荐用书：</w:t>
      </w:r>
      <w:r w:rsidRPr="00CE4B0A">
        <w:rPr>
          <w:rFonts w:ascii="仿宋" w:eastAsia="仿宋" w:hAnsi="仿宋" w:cs="Times New Roman" w:hint="eastAsia"/>
          <w:bCs/>
          <w:sz w:val="32"/>
          <w:szCs w:val="32"/>
        </w:rPr>
        <w:t>《汽车市场营销》，王琪，机械工业出版社，2009年版。</w:t>
      </w:r>
    </w:p>
    <w:p w:rsidR="0009209C" w:rsidRPr="00E30B5B" w:rsidRDefault="0009209C"/>
    <w:sectPr w:rsidR="0009209C" w:rsidRPr="00E30B5B" w:rsidSect="00B57D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B5B"/>
    <w:rsid w:val="0009209C"/>
    <w:rsid w:val="00B57D00"/>
    <w:rsid w:val="00BD2BEA"/>
    <w:rsid w:val="00E30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5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1</cp:revision>
  <dcterms:created xsi:type="dcterms:W3CDTF">2018-05-10T02:35:00Z</dcterms:created>
  <dcterms:modified xsi:type="dcterms:W3CDTF">2018-05-10T02:35:00Z</dcterms:modified>
</cp:coreProperties>
</file>